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EF2FD9" w14:textId="585E7A34" w:rsidR="0068050D" w:rsidRDefault="0068050D" w:rsidP="00AD0C02">
      <w:pPr>
        <w:tabs>
          <w:tab w:val="left" w:pos="-1560"/>
          <w:tab w:val="right" w:pos="8647"/>
        </w:tabs>
        <w:spacing w:line="360" w:lineRule="auto"/>
        <w:ind w:right="423"/>
        <w:rPr>
          <w:rFonts w:cs="Arial"/>
          <w:b/>
          <w:bCs/>
          <w:sz w:val="24"/>
          <w:szCs w:val="24"/>
        </w:rPr>
      </w:pPr>
    </w:p>
    <w:p w14:paraId="45209113" w14:textId="3DFEC6DE" w:rsidR="00AD0C02" w:rsidRPr="000C098D" w:rsidRDefault="00AD0C02" w:rsidP="00AD0C02">
      <w:pPr>
        <w:tabs>
          <w:tab w:val="left" w:pos="-1560"/>
          <w:tab w:val="right" w:pos="8647"/>
        </w:tabs>
        <w:spacing w:line="360" w:lineRule="auto"/>
        <w:ind w:right="423"/>
        <w:rPr>
          <w:rFonts w:cs="Arial"/>
          <w:b/>
          <w:bCs/>
          <w:sz w:val="24"/>
          <w:szCs w:val="24"/>
        </w:rPr>
      </w:pPr>
      <w:r>
        <w:rPr>
          <w:b/>
          <w:sz w:val="24"/>
        </w:rPr>
        <w:t>Daikin getta uno sguardo al futuro dei refrigeranti alternativi in Europa focalizzandosi su diversi aspetti: applicazioni, accessibilità economica, sicurezza e grado di preparazione per il futuro</w:t>
      </w:r>
    </w:p>
    <w:p w14:paraId="0D6A5FE5" w14:textId="6BD5C1F4" w:rsidR="00AD0C02" w:rsidRPr="00A54CA2" w:rsidRDefault="00AD0C02" w:rsidP="00AD0C02">
      <w:pPr>
        <w:tabs>
          <w:tab w:val="left" w:pos="-1560"/>
          <w:tab w:val="right" w:pos="8647"/>
        </w:tabs>
        <w:spacing w:line="360" w:lineRule="auto"/>
        <w:ind w:right="423"/>
        <w:rPr>
          <w:rFonts w:cs="Arial"/>
          <w:sz w:val="22"/>
          <w:szCs w:val="22"/>
        </w:rPr>
      </w:pPr>
    </w:p>
    <w:p w14:paraId="7577DF17" w14:textId="7E4A811E" w:rsidR="00033EED" w:rsidRDefault="00AD0C02" w:rsidP="00AD0C02">
      <w:pPr>
        <w:tabs>
          <w:tab w:val="left" w:pos="-1560"/>
          <w:tab w:val="right" w:pos="8647"/>
        </w:tabs>
        <w:spacing w:line="360" w:lineRule="auto"/>
        <w:ind w:right="423"/>
        <w:rPr>
          <w:rFonts w:cs="Arial"/>
          <w:b/>
          <w:bCs/>
          <w:sz w:val="22"/>
          <w:szCs w:val="22"/>
        </w:rPr>
      </w:pPr>
      <w:r>
        <w:rPr>
          <w:b/>
          <w:sz w:val="22"/>
          <w:highlight w:val="yellow"/>
        </w:rPr>
        <w:t>Bruxelles, xx-data-xx 2024</w:t>
      </w:r>
      <w:r>
        <w:rPr>
          <w:b/>
          <w:sz w:val="22"/>
        </w:rPr>
        <w:t xml:space="preserve"> - il regolamento F-gas aggiornato (EU) 2024/573, entrato in vigore in Europa a marzo 2024, punta a ridurre ulteriormente il consumo di HFC in Europa. In occasione dell'evento fieristico internazionale Chillventa 2024 per il settore del riscaldamento, ventilazione, climatizzazione e refrigerazione (HVAC-R), Daikin Europe N.V., azienda leader nella produzione di apparecchiature HVAC-R, ha condiviso la sua visione sulla riduzione graduale degli HFC e sulla sua attuazione, assicurando il suo sostegno alla tanto auspicata decarbonizzazione del settore edilizio.</w:t>
      </w:r>
    </w:p>
    <w:p w14:paraId="34048B1C" w14:textId="77777777" w:rsidR="00EF2297" w:rsidRPr="00A54CA2" w:rsidRDefault="00EF2297" w:rsidP="00AD0C02">
      <w:pPr>
        <w:tabs>
          <w:tab w:val="left" w:pos="-1560"/>
          <w:tab w:val="right" w:pos="8647"/>
        </w:tabs>
        <w:spacing w:line="360" w:lineRule="auto"/>
        <w:ind w:right="423"/>
        <w:rPr>
          <w:rFonts w:cs="Arial"/>
          <w:b/>
          <w:bCs/>
          <w:sz w:val="22"/>
          <w:szCs w:val="22"/>
        </w:rPr>
      </w:pPr>
    </w:p>
    <w:p w14:paraId="75078B48" w14:textId="7BFB9EEE" w:rsidR="001A3772" w:rsidRPr="007B74CC" w:rsidRDefault="003C2366" w:rsidP="00AD0C02">
      <w:pPr>
        <w:tabs>
          <w:tab w:val="left" w:pos="-1560"/>
          <w:tab w:val="right" w:pos="8647"/>
        </w:tabs>
        <w:spacing w:line="360" w:lineRule="auto"/>
        <w:ind w:right="423"/>
        <w:rPr>
          <w:rFonts w:cs="Arial"/>
          <w:b/>
          <w:bCs/>
          <w:sz w:val="22"/>
          <w:szCs w:val="22"/>
        </w:rPr>
      </w:pPr>
      <w:r>
        <w:rPr>
          <w:noProof/>
        </w:rPr>
        <w:drawing>
          <wp:inline distT="0" distB="0" distL="0" distR="0" wp14:anchorId="371A39FC" wp14:editId="69132C59">
            <wp:extent cx="5759450" cy="3846195"/>
            <wp:effectExtent l="0" t="0" r="0" b="1905"/>
            <wp:docPr id="2053208456" name="Grafik 4" descr="Ein Bild, das draußen, Himmel, Wolk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08456" name="Grafik 4" descr="Ein Bild, das draußen, Himmel, Wolke, Gelän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846195"/>
                    </a:xfrm>
                    <a:prstGeom prst="rect">
                      <a:avLst/>
                    </a:prstGeom>
                    <a:noFill/>
                    <a:ln>
                      <a:noFill/>
                    </a:ln>
                  </pic:spPr>
                </pic:pic>
              </a:graphicData>
            </a:graphic>
          </wp:inline>
        </w:drawing>
      </w:r>
    </w:p>
    <w:p w14:paraId="45B8EFAB" w14:textId="14100F08" w:rsidR="00AD0C02" w:rsidRDefault="00DD7B25" w:rsidP="00AD0C02">
      <w:pPr>
        <w:tabs>
          <w:tab w:val="left" w:pos="-1560"/>
          <w:tab w:val="right" w:pos="8647"/>
        </w:tabs>
        <w:spacing w:line="360" w:lineRule="auto"/>
        <w:ind w:right="423"/>
        <w:rPr>
          <w:rFonts w:cs="Arial"/>
          <w:sz w:val="22"/>
          <w:szCs w:val="22"/>
        </w:rPr>
      </w:pPr>
      <w:r>
        <w:t>Durante l'evento Chillventa 2024, Daikin Europe N.V. ha condiviso la sua visione sulla riduzione graduale degli HFC e sulla relativa implementazione, oltre a confermare la sua intenzione di proseguire il lancio delle pompe di calore tanto auspicate per la loro economicità, efficienza energetica e sicurezza. © Daikin</w:t>
      </w:r>
    </w:p>
    <w:p w14:paraId="2F3660DF" w14:textId="77777777" w:rsidR="005B2C24" w:rsidRPr="002A307F" w:rsidRDefault="005B2C24" w:rsidP="00AD0C02">
      <w:pPr>
        <w:tabs>
          <w:tab w:val="left" w:pos="-1560"/>
          <w:tab w:val="right" w:pos="8647"/>
        </w:tabs>
        <w:spacing w:line="360" w:lineRule="auto"/>
        <w:ind w:right="423"/>
        <w:rPr>
          <w:rFonts w:cs="Arial"/>
          <w:sz w:val="22"/>
          <w:szCs w:val="22"/>
        </w:rPr>
      </w:pPr>
    </w:p>
    <w:p w14:paraId="57D915C8" w14:textId="77777777" w:rsidR="00F36F9C" w:rsidRPr="002A307F" w:rsidRDefault="00F36F9C" w:rsidP="00AD0C02">
      <w:pPr>
        <w:tabs>
          <w:tab w:val="left" w:pos="-1560"/>
          <w:tab w:val="right" w:pos="8647"/>
        </w:tabs>
        <w:spacing w:line="360" w:lineRule="auto"/>
        <w:ind w:right="423"/>
        <w:rPr>
          <w:rFonts w:cs="Arial"/>
          <w:sz w:val="22"/>
          <w:szCs w:val="22"/>
        </w:rPr>
      </w:pPr>
    </w:p>
    <w:p w14:paraId="48088E9E" w14:textId="64487FB0" w:rsidR="00877250" w:rsidRPr="002D3799" w:rsidRDefault="007F4E67" w:rsidP="00AD0C02">
      <w:pPr>
        <w:tabs>
          <w:tab w:val="left" w:pos="-1560"/>
          <w:tab w:val="right" w:pos="8647"/>
        </w:tabs>
        <w:spacing w:line="360" w:lineRule="auto"/>
        <w:ind w:right="423"/>
        <w:rPr>
          <w:rFonts w:cs="Arial"/>
          <w:b/>
          <w:bCs/>
          <w:sz w:val="22"/>
          <w:szCs w:val="22"/>
        </w:rPr>
      </w:pPr>
      <w:r>
        <w:rPr>
          <w:b/>
          <w:sz w:val="22"/>
        </w:rPr>
        <w:t>Il regolamento F-gas aggiornato</w:t>
      </w:r>
    </w:p>
    <w:p w14:paraId="469BEA96" w14:textId="3A700DE8" w:rsidR="0068050D" w:rsidRPr="004C2865" w:rsidRDefault="009E7D75" w:rsidP="00AD0C02">
      <w:pPr>
        <w:tabs>
          <w:tab w:val="left" w:pos="-1560"/>
          <w:tab w:val="right" w:pos="8647"/>
        </w:tabs>
        <w:spacing w:line="360" w:lineRule="auto"/>
        <w:ind w:right="423"/>
        <w:rPr>
          <w:rFonts w:cs="Arial"/>
          <w:sz w:val="22"/>
          <w:szCs w:val="22"/>
        </w:rPr>
      </w:pPr>
      <w:r>
        <w:rPr>
          <w:sz w:val="22"/>
        </w:rPr>
        <w:t>il regolamento F-gas 2024 aggiornato imprime un'accelerazione alla riduzione dei consumi di HFC vergini definendo un piano di riduzione graduale più rigoroso, espresso in CO</w:t>
      </w:r>
      <w:r>
        <w:rPr>
          <w:sz w:val="22"/>
          <w:vertAlign w:val="subscript"/>
        </w:rPr>
        <w:t>2</w:t>
      </w:r>
      <w:r>
        <w:rPr>
          <w:sz w:val="22"/>
        </w:rPr>
        <w:t xml:space="preserve"> equivalente (= kg totali di HFC importati o prodotti nell'UE x il valore del potenziale di riscaldamento globale (GWP)). L'intento è quello di passare a refrigeranti con un GWP più basso, ridurre la carica di refrigerante e aumentare il riutilizzo di refrigeranti riciclati o rigenerati.</w:t>
      </w:r>
    </w:p>
    <w:p w14:paraId="3F5544D7" w14:textId="77777777" w:rsidR="009E7D75" w:rsidRPr="00A54CA2" w:rsidRDefault="009E7D75" w:rsidP="00AD0C02">
      <w:pPr>
        <w:tabs>
          <w:tab w:val="left" w:pos="-1560"/>
          <w:tab w:val="right" w:pos="8647"/>
        </w:tabs>
        <w:spacing w:line="360" w:lineRule="auto"/>
        <w:ind w:right="423"/>
        <w:rPr>
          <w:rFonts w:cs="Arial"/>
          <w:sz w:val="22"/>
          <w:szCs w:val="22"/>
        </w:rPr>
      </w:pPr>
    </w:p>
    <w:p w14:paraId="12B5B82D" w14:textId="583F899D" w:rsidR="009E7D75" w:rsidRDefault="00877250" w:rsidP="00AD0C02">
      <w:pPr>
        <w:tabs>
          <w:tab w:val="left" w:pos="-1560"/>
          <w:tab w:val="right" w:pos="8647"/>
        </w:tabs>
        <w:spacing w:line="360" w:lineRule="auto"/>
        <w:ind w:right="423"/>
        <w:rPr>
          <w:rFonts w:cs="Arial"/>
          <w:sz w:val="22"/>
          <w:szCs w:val="22"/>
        </w:rPr>
      </w:pPr>
      <w:r>
        <w:rPr>
          <w:noProof/>
          <w:sz w:val="22"/>
        </w:rPr>
        <w:drawing>
          <wp:inline distT="0" distB="0" distL="0" distR="0" wp14:anchorId="2EF229A0" wp14:editId="02CB753F">
            <wp:extent cx="4725167" cy="3335411"/>
            <wp:effectExtent l="0" t="0" r="0" b="0"/>
            <wp:docPr id="163997270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72705" name="Grafik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725167" cy="3335411"/>
                    </a:xfrm>
                    <a:prstGeom prst="rect">
                      <a:avLst/>
                    </a:prstGeom>
                    <a:noFill/>
                  </pic:spPr>
                </pic:pic>
              </a:graphicData>
            </a:graphic>
          </wp:inline>
        </w:drawing>
      </w:r>
    </w:p>
    <w:p w14:paraId="5A73AB71" w14:textId="4CE05BFA" w:rsidR="0068050D" w:rsidRPr="005A2AFA" w:rsidRDefault="008B1F1C" w:rsidP="00AD0C02">
      <w:pPr>
        <w:tabs>
          <w:tab w:val="left" w:pos="-1560"/>
          <w:tab w:val="right" w:pos="8647"/>
        </w:tabs>
        <w:spacing w:line="360" w:lineRule="auto"/>
        <w:ind w:right="423"/>
        <w:rPr>
          <w:rFonts w:cs="Arial"/>
        </w:rPr>
      </w:pPr>
      <w:r>
        <w:t>Confronto tra i consumi di HFC di nuova produzione, espressi in CO</w:t>
      </w:r>
      <w:r>
        <w:rPr>
          <w:vertAlign w:val="subscript"/>
        </w:rPr>
        <w:t>2</w:t>
      </w:r>
      <w:r>
        <w:t xml:space="preserve"> equivalente, consentiti dal regolamento UE F-gas del 2014, 517/2014, e dal regolamento UE F-gas aggiornato, 2024/573. © Daikin</w:t>
      </w:r>
    </w:p>
    <w:p w14:paraId="50A89819" w14:textId="77777777" w:rsidR="008B1F1C" w:rsidRPr="00A54CA2" w:rsidRDefault="008B1F1C" w:rsidP="00AD0C02">
      <w:pPr>
        <w:tabs>
          <w:tab w:val="left" w:pos="-1560"/>
          <w:tab w:val="right" w:pos="8647"/>
        </w:tabs>
        <w:spacing w:line="360" w:lineRule="auto"/>
        <w:ind w:right="423"/>
        <w:rPr>
          <w:rFonts w:cs="Arial"/>
          <w:sz w:val="22"/>
          <w:szCs w:val="22"/>
        </w:rPr>
      </w:pPr>
    </w:p>
    <w:p w14:paraId="628F872B" w14:textId="77777777" w:rsidR="0068050D" w:rsidRPr="00A54CA2" w:rsidRDefault="0068050D" w:rsidP="00AD0C02">
      <w:pPr>
        <w:tabs>
          <w:tab w:val="left" w:pos="-1560"/>
          <w:tab w:val="right" w:pos="8647"/>
        </w:tabs>
        <w:spacing w:line="360" w:lineRule="auto"/>
        <w:ind w:right="423"/>
        <w:rPr>
          <w:rFonts w:cs="Arial"/>
          <w:sz w:val="22"/>
          <w:szCs w:val="22"/>
        </w:rPr>
      </w:pPr>
    </w:p>
    <w:p w14:paraId="616235BE" w14:textId="183B13DE" w:rsidR="0068050D" w:rsidRPr="008F60DB" w:rsidRDefault="00C554D8" w:rsidP="00AD0C02">
      <w:pPr>
        <w:tabs>
          <w:tab w:val="left" w:pos="-1560"/>
          <w:tab w:val="right" w:pos="8647"/>
        </w:tabs>
        <w:spacing w:line="360" w:lineRule="auto"/>
        <w:ind w:right="423"/>
        <w:rPr>
          <w:rFonts w:cs="Arial"/>
          <w:sz w:val="22"/>
          <w:szCs w:val="22"/>
        </w:rPr>
      </w:pPr>
      <w:r>
        <w:rPr>
          <w:sz w:val="22"/>
        </w:rPr>
        <w:t xml:space="preserve">Sono stati inoltre introdotti valori limite per il GWP dei refrigeranti utilizzati nei prodotti HVAC-R. Gli impianti dotati di refrigerante con un valore GWP pari o superiore a quello limite definito dalla normativa non potranno più essere immessi sul mercato a partire da una certa data di divieto, variabile in base al tipo di impianto. I prodotti già immessi sul mercato dell'UE prima della data di divieto potranno continuare a essere </w:t>
      </w:r>
      <w:r>
        <w:rPr>
          <w:sz w:val="22"/>
        </w:rPr>
        <w:lastRenderedPageBreak/>
        <w:t>commercializzati, installati, utilizzati e sottoposti a manutenzione per tutta la loro vita utile. Questo approccio punta all'introduzione graduale di nuovi refrigeranti.</w:t>
      </w:r>
    </w:p>
    <w:p w14:paraId="3826440E" w14:textId="64935D66" w:rsidR="00C554D8" w:rsidRPr="00527D60" w:rsidRDefault="00C554D8" w:rsidP="00AD0C02">
      <w:pPr>
        <w:tabs>
          <w:tab w:val="left" w:pos="-1560"/>
          <w:tab w:val="right" w:pos="8647"/>
        </w:tabs>
        <w:spacing w:line="360" w:lineRule="auto"/>
        <w:ind w:right="423"/>
        <w:rPr>
          <w:rFonts w:cs="Arial"/>
          <w:sz w:val="22"/>
          <w:szCs w:val="22"/>
          <w:lang w:val="en-GB"/>
        </w:rPr>
      </w:pPr>
    </w:p>
    <w:p w14:paraId="394569B8" w14:textId="7021FFD5" w:rsidR="00C554D8" w:rsidRDefault="00ED5088" w:rsidP="00AD0C02">
      <w:pPr>
        <w:tabs>
          <w:tab w:val="left" w:pos="-1560"/>
          <w:tab w:val="right" w:pos="8647"/>
        </w:tabs>
        <w:spacing w:line="360" w:lineRule="auto"/>
        <w:ind w:right="423"/>
        <w:rPr>
          <w:rFonts w:cs="Arial"/>
          <w:sz w:val="22"/>
          <w:szCs w:val="22"/>
        </w:rPr>
      </w:pPr>
      <w:r>
        <w:rPr>
          <w:noProof/>
        </w:rPr>
        <w:drawing>
          <wp:inline distT="0" distB="0" distL="0" distR="0" wp14:anchorId="15F290C6" wp14:editId="644D99E2">
            <wp:extent cx="5748653" cy="4051056"/>
            <wp:effectExtent l="0" t="0" r="5080" b="6985"/>
            <wp:docPr id="2699579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957994"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48653" cy="4051056"/>
                    </a:xfrm>
                    <a:prstGeom prst="rect">
                      <a:avLst/>
                    </a:prstGeom>
                    <a:noFill/>
                    <a:ln>
                      <a:noFill/>
                    </a:ln>
                  </pic:spPr>
                </pic:pic>
              </a:graphicData>
            </a:graphic>
          </wp:inline>
        </w:drawing>
      </w:r>
    </w:p>
    <w:p w14:paraId="598D59C6" w14:textId="15C657A2" w:rsidR="0052286E" w:rsidRPr="00606531" w:rsidRDefault="00A459B6" w:rsidP="00AD0C02">
      <w:pPr>
        <w:tabs>
          <w:tab w:val="left" w:pos="-1560"/>
          <w:tab w:val="right" w:pos="8647"/>
        </w:tabs>
        <w:spacing w:line="360" w:lineRule="auto"/>
        <w:ind w:right="423"/>
        <w:rPr>
          <w:rFonts w:cs="Arial"/>
        </w:rPr>
      </w:pPr>
      <w:r>
        <w:t>Esempio di date di divieto per sistemi con un refrigerante avente un limite del GWP di 150 definito nel regolamento UE F-gas 2024/573. © Daikin</w:t>
      </w:r>
    </w:p>
    <w:p w14:paraId="609F8842" w14:textId="77777777" w:rsidR="00A459B6" w:rsidRPr="00A54CA2" w:rsidRDefault="00A459B6" w:rsidP="00AD0C02">
      <w:pPr>
        <w:tabs>
          <w:tab w:val="left" w:pos="-1560"/>
          <w:tab w:val="right" w:pos="8647"/>
        </w:tabs>
        <w:spacing w:line="360" w:lineRule="auto"/>
        <w:ind w:right="423"/>
        <w:rPr>
          <w:rFonts w:cs="Arial"/>
          <w:b/>
          <w:bCs/>
          <w:sz w:val="22"/>
          <w:szCs w:val="22"/>
        </w:rPr>
      </w:pPr>
    </w:p>
    <w:p w14:paraId="0FFD95D8" w14:textId="77777777" w:rsidR="0031033D" w:rsidRPr="00A54CA2" w:rsidRDefault="0031033D" w:rsidP="00AD0C02">
      <w:pPr>
        <w:tabs>
          <w:tab w:val="left" w:pos="-1560"/>
          <w:tab w:val="right" w:pos="8647"/>
        </w:tabs>
        <w:spacing w:line="360" w:lineRule="auto"/>
        <w:ind w:right="423"/>
        <w:rPr>
          <w:rFonts w:cs="Arial"/>
          <w:b/>
          <w:bCs/>
          <w:sz w:val="22"/>
          <w:szCs w:val="22"/>
        </w:rPr>
      </w:pPr>
    </w:p>
    <w:p w14:paraId="4C03D58A" w14:textId="30817153" w:rsidR="00AC0024" w:rsidRPr="00606531" w:rsidRDefault="00A645F9" w:rsidP="00AC0024">
      <w:pPr>
        <w:tabs>
          <w:tab w:val="left" w:pos="-1560"/>
          <w:tab w:val="right" w:pos="8647"/>
        </w:tabs>
        <w:spacing w:line="360" w:lineRule="auto"/>
        <w:ind w:right="423"/>
        <w:rPr>
          <w:rFonts w:cs="Arial"/>
          <w:b/>
          <w:bCs/>
          <w:sz w:val="22"/>
          <w:szCs w:val="22"/>
        </w:rPr>
      </w:pPr>
      <w:r>
        <w:rPr>
          <w:b/>
          <w:sz w:val="22"/>
        </w:rPr>
        <w:t>Scelta del refrigerante bilanciata in funzione dell'applicazione</w:t>
      </w:r>
    </w:p>
    <w:p w14:paraId="4A23F137" w14:textId="2D1B6DF4" w:rsidR="00AC0024" w:rsidRDefault="00AC0024" w:rsidP="00AC0024">
      <w:pPr>
        <w:tabs>
          <w:tab w:val="left" w:pos="-1560"/>
          <w:tab w:val="right" w:pos="8647"/>
        </w:tabs>
        <w:spacing w:line="360" w:lineRule="auto"/>
        <w:ind w:right="423"/>
        <w:rPr>
          <w:rFonts w:cs="Arial"/>
          <w:sz w:val="22"/>
          <w:szCs w:val="22"/>
        </w:rPr>
      </w:pPr>
      <w:r>
        <w:rPr>
          <w:sz w:val="22"/>
        </w:rPr>
        <w:t>Contrariamente alla percezione comune, il nuovo regolamento F-gas non costituisce una messa al bando immediata dei refrigeranti fluorurati. Per le applicazioni in edilizia, certi refrigeranti fluorurati continueranno a essere impiegati in progetti con una vasta gamma di requisiti di sicurezza e prestazioni. Bernard Dehertogh, Deputy General Manager DX presso Daikin Europe N.V., sottolinea: "</w:t>
      </w:r>
      <w:r>
        <w:rPr>
          <w:i/>
          <w:sz w:val="22"/>
        </w:rPr>
        <w:t>Per promuovere la tanto auspicata decarbonizzazione del settore edilizio, abbiamo necessità di flessibilità nella scelta dei refrigeranti. Non esiste una soluzione unica adattabile a tutte le esigenze, poiché applicazioni diverse pongono sfide diverse</w:t>
      </w:r>
      <w:r>
        <w:rPr>
          <w:sz w:val="22"/>
        </w:rPr>
        <w:t>".</w:t>
      </w:r>
    </w:p>
    <w:p w14:paraId="364676B6" w14:textId="0B9DC5E6" w:rsidR="00A14015" w:rsidRPr="00A54CA2" w:rsidRDefault="00A14015" w:rsidP="00AC0024">
      <w:pPr>
        <w:tabs>
          <w:tab w:val="left" w:pos="-1560"/>
          <w:tab w:val="right" w:pos="8647"/>
        </w:tabs>
        <w:spacing w:line="360" w:lineRule="auto"/>
        <w:ind w:right="423"/>
        <w:rPr>
          <w:rFonts w:cs="Arial"/>
          <w:sz w:val="22"/>
          <w:szCs w:val="22"/>
        </w:rPr>
      </w:pPr>
    </w:p>
    <w:p w14:paraId="5FE99BE7" w14:textId="21363237" w:rsidR="00AC0024" w:rsidRPr="00A87A56" w:rsidRDefault="00AC0024" w:rsidP="00AC0024">
      <w:pPr>
        <w:tabs>
          <w:tab w:val="left" w:pos="-1560"/>
          <w:tab w:val="right" w:pos="8647"/>
        </w:tabs>
        <w:spacing w:line="360" w:lineRule="auto"/>
        <w:ind w:right="423"/>
        <w:rPr>
          <w:rFonts w:cs="Arial"/>
          <w:sz w:val="22"/>
          <w:szCs w:val="22"/>
        </w:rPr>
      </w:pPr>
      <w:r>
        <w:rPr>
          <w:sz w:val="22"/>
        </w:rPr>
        <w:lastRenderedPageBreak/>
        <w:t>La strategia di Daikin consiste nel selezionare il refrigerante giusto per ogni applicazione, bilanciando quattro fattori chiave: sicurezza, efficienza energetica, impatto ambientale e costi rapportati all'intero ciclo di vita di un prodotto.</w:t>
      </w:r>
    </w:p>
    <w:p w14:paraId="7F574CCC" w14:textId="77777777" w:rsidR="00BA6B4A" w:rsidRPr="00A54CA2" w:rsidRDefault="00BA6B4A" w:rsidP="00AC0024">
      <w:pPr>
        <w:tabs>
          <w:tab w:val="left" w:pos="-1560"/>
          <w:tab w:val="right" w:pos="8647"/>
        </w:tabs>
        <w:spacing w:line="360" w:lineRule="auto"/>
        <w:ind w:right="423"/>
        <w:rPr>
          <w:rFonts w:cs="Arial"/>
          <w:sz w:val="22"/>
          <w:szCs w:val="22"/>
        </w:rPr>
      </w:pPr>
    </w:p>
    <w:p w14:paraId="1D2CD9C1" w14:textId="77777777" w:rsidR="0031033D" w:rsidRPr="00A54CA2" w:rsidRDefault="0031033D" w:rsidP="00AC0024">
      <w:pPr>
        <w:tabs>
          <w:tab w:val="left" w:pos="-1560"/>
          <w:tab w:val="right" w:pos="8647"/>
        </w:tabs>
        <w:spacing w:line="360" w:lineRule="auto"/>
        <w:ind w:right="423"/>
        <w:rPr>
          <w:rFonts w:cs="Arial"/>
          <w:sz w:val="22"/>
          <w:szCs w:val="22"/>
        </w:rPr>
      </w:pPr>
    </w:p>
    <w:p w14:paraId="11B7DCFF" w14:textId="77777777" w:rsidR="0031033D" w:rsidRPr="00A54CA2" w:rsidRDefault="0031033D" w:rsidP="00AC0024">
      <w:pPr>
        <w:tabs>
          <w:tab w:val="left" w:pos="-1560"/>
          <w:tab w:val="right" w:pos="8647"/>
        </w:tabs>
        <w:spacing w:line="360" w:lineRule="auto"/>
        <w:ind w:right="423"/>
        <w:rPr>
          <w:rFonts w:cs="Arial"/>
          <w:sz w:val="22"/>
          <w:szCs w:val="22"/>
        </w:rPr>
      </w:pPr>
    </w:p>
    <w:p w14:paraId="609DC17A" w14:textId="16B26D44" w:rsidR="00FC48B1" w:rsidRPr="00CA44A4" w:rsidRDefault="008A4BB2" w:rsidP="00FC48B1">
      <w:pPr>
        <w:tabs>
          <w:tab w:val="left" w:pos="-1560"/>
          <w:tab w:val="right" w:pos="8647"/>
        </w:tabs>
        <w:spacing w:line="360" w:lineRule="auto"/>
        <w:ind w:right="423"/>
        <w:rPr>
          <w:rFonts w:cs="Arial"/>
          <w:b/>
          <w:bCs/>
          <w:sz w:val="22"/>
          <w:szCs w:val="22"/>
        </w:rPr>
      </w:pPr>
      <w:r>
        <w:rPr>
          <w:b/>
          <w:sz w:val="22"/>
        </w:rPr>
        <w:t>Possibili refrigeranti alternativi per applicazione</w:t>
      </w:r>
    </w:p>
    <w:p w14:paraId="2789CC14" w14:textId="77777777" w:rsidR="00BD2596" w:rsidRPr="00A54CA2" w:rsidRDefault="00BD2596" w:rsidP="00AC0024">
      <w:pPr>
        <w:tabs>
          <w:tab w:val="left" w:pos="-1560"/>
          <w:tab w:val="right" w:pos="8647"/>
        </w:tabs>
        <w:spacing w:line="360" w:lineRule="auto"/>
        <w:ind w:right="423"/>
        <w:rPr>
          <w:rFonts w:cs="Arial"/>
          <w:sz w:val="22"/>
          <w:szCs w:val="22"/>
        </w:rPr>
      </w:pPr>
    </w:p>
    <w:p w14:paraId="72E8C6C4" w14:textId="3436D096" w:rsidR="00AC0024" w:rsidRPr="00BA6B4A" w:rsidRDefault="00BF5E9E" w:rsidP="00AC0024">
      <w:pPr>
        <w:tabs>
          <w:tab w:val="left" w:pos="-1560"/>
          <w:tab w:val="right" w:pos="8647"/>
        </w:tabs>
        <w:spacing w:line="360" w:lineRule="auto"/>
        <w:ind w:right="423"/>
        <w:rPr>
          <w:rFonts w:cs="Arial"/>
          <w:b/>
          <w:bCs/>
          <w:i/>
          <w:iCs/>
          <w:sz w:val="22"/>
          <w:szCs w:val="22"/>
        </w:rPr>
      </w:pPr>
      <w:r>
        <w:rPr>
          <w:b/>
          <w:i/>
          <w:sz w:val="22"/>
        </w:rPr>
        <w:t>1) Refrigeranti alternativi per pompe di calore aria-acqua destinate a edifici residenziali</w:t>
      </w:r>
    </w:p>
    <w:p w14:paraId="671E3B92" w14:textId="35106A32" w:rsidR="00AC0024" w:rsidRDefault="0092103B" w:rsidP="00AC0024">
      <w:pPr>
        <w:tabs>
          <w:tab w:val="left" w:pos="-1560"/>
          <w:tab w:val="right" w:pos="8647"/>
        </w:tabs>
        <w:spacing w:line="360" w:lineRule="auto"/>
        <w:ind w:right="423"/>
        <w:rPr>
          <w:rFonts w:cs="Arial"/>
          <w:sz w:val="22"/>
          <w:szCs w:val="22"/>
        </w:rPr>
      </w:pPr>
      <w:r>
        <w:rPr>
          <w:sz w:val="22"/>
        </w:rPr>
        <w:t>Per i sistemi aria-acqua per uso residenziale, Daikin è passata a sistemi con GWP più bassi nel 2017, quando ha iniziato a sostituire l'R410A con il R32, riducendo notevolmente il GWP del refrigerante a 675. Attualmente l'R32 è lo standard di mercato e sebbene l'R32 nelle pompe aria-acqua resti la soluzione più conveniente, sarà necessario il passaggio a refrigeranti alternativi con un GWP inferiore a 150 a partire dal 2027 (per tutti i sistemi monoblocco aria-acqua e i sistemi split aria-acqua – vedere la figura sopra riportata).</w:t>
      </w:r>
    </w:p>
    <w:p w14:paraId="6BBB8597" w14:textId="77777777" w:rsidR="00AC0024" w:rsidRPr="00A54CA2" w:rsidRDefault="00AC0024" w:rsidP="00AC0024">
      <w:pPr>
        <w:tabs>
          <w:tab w:val="left" w:pos="-1560"/>
          <w:tab w:val="right" w:pos="8647"/>
        </w:tabs>
        <w:spacing w:line="360" w:lineRule="auto"/>
        <w:ind w:right="423"/>
        <w:rPr>
          <w:rFonts w:cs="Arial"/>
          <w:sz w:val="22"/>
          <w:szCs w:val="22"/>
        </w:rPr>
      </w:pPr>
    </w:p>
    <w:p w14:paraId="151D4A8F" w14:textId="24C9A98B" w:rsidR="00020323" w:rsidRDefault="00560A3F" w:rsidP="00AC0024">
      <w:pPr>
        <w:tabs>
          <w:tab w:val="left" w:pos="-1560"/>
          <w:tab w:val="right" w:pos="8647"/>
        </w:tabs>
        <w:spacing w:line="360" w:lineRule="auto"/>
        <w:ind w:right="423"/>
        <w:rPr>
          <w:rFonts w:cs="Arial"/>
          <w:sz w:val="22"/>
          <w:szCs w:val="22"/>
        </w:rPr>
      </w:pPr>
      <w:r>
        <w:rPr>
          <w:sz w:val="22"/>
        </w:rPr>
        <w:t>Una prima alternativa all'R32 è l'R290, noto come propano, un refrigerante in classe A3 altamente infiammabile con un GWP ultra-basso di 0,02. Tuttavia a causa dell'elevata infiammabilità, il propano pone limitazioni in termini di gestione, applicazioni e posizioni di installazione. In genere, dovrà essere mantenuta una distanza minima da finestre, porte, pavimenti o proprietà dei vicini. Per queste applicazioni Daikin lancia una pompa hydrosplit, assicurandosi, tramite lo "Stand By Me Certified Programme", che solo installatori debitamente formati gestiscano queste apparecchiature.</w:t>
      </w:r>
    </w:p>
    <w:p w14:paraId="73207E0D" w14:textId="77777777" w:rsidR="00020323" w:rsidRPr="00A54CA2" w:rsidRDefault="00020323" w:rsidP="00AC0024">
      <w:pPr>
        <w:tabs>
          <w:tab w:val="left" w:pos="-1560"/>
          <w:tab w:val="right" w:pos="8647"/>
        </w:tabs>
        <w:spacing w:line="360" w:lineRule="auto"/>
        <w:ind w:right="423"/>
        <w:rPr>
          <w:rFonts w:cs="Arial"/>
          <w:sz w:val="22"/>
          <w:szCs w:val="22"/>
        </w:rPr>
      </w:pPr>
    </w:p>
    <w:p w14:paraId="218769B2" w14:textId="7ADC73E1" w:rsidR="0068050D" w:rsidRPr="007A3511" w:rsidRDefault="006F07A1" w:rsidP="00AC0024">
      <w:pPr>
        <w:tabs>
          <w:tab w:val="left" w:pos="-1560"/>
          <w:tab w:val="right" w:pos="8647"/>
        </w:tabs>
        <w:spacing w:line="360" w:lineRule="auto"/>
        <w:ind w:right="423"/>
        <w:rPr>
          <w:rFonts w:cs="Arial"/>
          <w:sz w:val="22"/>
          <w:szCs w:val="22"/>
        </w:rPr>
      </w:pPr>
      <w:r>
        <w:rPr>
          <w:sz w:val="22"/>
        </w:rPr>
        <w:t>È chiaro, tuttavia, che in molte applicazioni, ad esempio in edifici con appartamenti o in villette a schiera con uno spazio esterno limitato, non sarà sempre possibile mantenere la distanza minima richiesta e saranno indispensabili alternative.</w:t>
      </w:r>
    </w:p>
    <w:p w14:paraId="75B56DE2" w14:textId="7A33FC51" w:rsidR="0068050D" w:rsidRPr="00A54CA2" w:rsidRDefault="0068050D" w:rsidP="00AD0C02">
      <w:pPr>
        <w:tabs>
          <w:tab w:val="left" w:pos="-1560"/>
          <w:tab w:val="right" w:pos="8647"/>
        </w:tabs>
        <w:spacing w:line="360" w:lineRule="auto"/>
        <w:ind w:right="423"/>
        <w:rPr>
          <w:rFonts w:cs="Arial"/>
          <w:sz w:val="22"/>
          <w:szCs w:val="22"/>
        </w:rPr>
      </w:pPr>
    </w:p>
    <w:p w14:paraId="4591AD7F" w14:textId="25FAD02D" w:rsidR="00AD0C02" w:rsidRDefault="00586A53" w:rsidP="00AD0C02">
      <w:pPr>
        <w:tabs>
          <w:tab w:val="left" w:pos="-1560"/>
          <w:tab w:val="right" w:pos="8647"/>
        </w:tabs>
        <w:spacing w:line="360" w:lineRule="auto"/>
        <w:ind w:right="423"/>
        <w:rPr>
          <w:rFonts w:cs="Arial"/>
          <w:sz w:val="22"/>
          <w:szCs w:val="22"/>
        </w:rPr>
      </w:pPr>
      <w:r>
        <w:rPr>
          <w:noProof/>
          <w:sz w:val="22"/>
        </w:rPr>
        <w:lastRenderedPageBreak/>
        <w:drawing>
          <wp:inline distT="0" distB="0" distL="0" distR="0" wp14:anchorId="22111528" wp14:editId="51C3A18B">
            <wp:extent cx="5633430" cy="1676400"/>
            <wp:effectExtent l="0" t="0" r="5715" b="0"/>
            <wp:docPr id="11579583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58345" name="Pictur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33430" cy="1676400"/>
                    </a:xfrm>
                    <a:prstGeom prst="rect">
                      <a:avLst/>
                    </a:prstGeom>
                  </pic:spPr>
                </pic:pic>
              </a:graphicData>
            </a:graphic>
          </wp:inline>
        </w:drawing>
      </w:r>
    </w:p>
    <w:p w14:paraId="544084A4" w14:textId="58AE1A30" w:rsidR="00146203" w:rsidRPr="001C549A" w:rsidRDefault="00651CB7" w:rsidP="00AD0C02">
      <w:pPr>
        <w:tabs>
          <w:tab w:val="left" w:pos="-1560"/>
          <w:tab w:val="right" w:pos="8647"/>
        </w:tabs>
        <w:spacing w:line="360" w:lineRule="auto"/>
        <w:ind w:right="423"/>
        <w:rPr>
          <w:rFonts w:cs="Arial"/>
        </w:rPr>
      </w:pPr>
      <w:r>
        <w:t>A causa dell'elevata infiammabilità (classe A3), i sistemi a propano devono essere posizionati a una distanza minima da porte, finestre, vicini ecc. mentre i refrigeranti alternativi possono essere più flessibili. © Daikin</w:t>
      </w:r>
    </w:p>
    <w:p w14:paraId="43298BAF" w14:textId="77777777" w:rsidR="00651CB7" w:rsidRPr="00A54CA2" w:rsidRDefault="00651CB7" w:rsidP="00AD0C02">
      <w:pPr>
        <w:tabs>
          <w:tab w:val="left" w:pos="-1560"/>
          <w:tab w:val="right" w:pos="8647"/>
        </w:tabs>
        <w:spacing w:line="360" w:lineRule="auto"/>
        <w:ind w:right="423"/>
        <w:rPr>
          <w:rFonts w:cs="Arial"/>
          <w:sz w:val="22"/>
          <w:szCs w:val="22"/>
        </w:rPr>
      </w:pPr>
    </w:p>
    <w:p w14:paraId="6C527126" w14:textId="77777777" w:rsidR="00B609F3" w:rsidRPr="00A54CA2" w:rsidRDefault="00B609F3" w:rsidP="00AD0C02">
      <w:pPr>
        <w:tabs>
          <w:tab w:val="left" w:pos="-1560"/>
          <w:tab w:val="right" w:pos="8647"/>
        </w:tabs>
        <w:spacing w:line="360" w:lineRule="auto"/>
        <w:ind w:right="423"/>
        <w:rPr>
          <w:rFonts w:cs="Arial"/>
          <w:sz w:val="22"/>
          <w:szCs w:val="22"/>
        </w:rPr>
      </w:pPr>
    </w:p>
    <w:p w14:paraId="5EC2A957" w14:textId="3606EF70" w:rsidR="00782515" w:rsidRDefault="00B609F3" w:rsidP="00F85B5D">
      <w:pPr>
        <w:tabs>
          <w:tab w:val="left" w:pos="-1560"/>
          <w:tab w:val="right" w:pos="8647"/>
        </w:tabs>
        <w:spacing w:line="360" w:lineRule="auto"/>
        <w:ind w:right="423"/>
        <w:rPr>
          <w:rFonts w:cs="Arial"/>
          <w:sz w:val="22"/>
          <w:szCs w:val="22"/>
        </w:rPr>
      </w:pPr>
      <w:r>
        <w:rPr>
          <w:sz w:val="22"/>
        </w:rPr>
        <w:t>Pertanto, Daikin continua la sua ricerca di refrigeranti alternativi efficienti sotto il profilo energetico, quali l'R454C, un refrigerante in classe A2L (leggermente infiammabile) con un GWP pari a 145,5, inferiore al limite del GWP 150. Si tratta di una valida alternativa in grado di garantire che qualsiasi tipo di edificio residenziale possa, nel prossimo futuro, avere accesso al riscaldamento a pompa di calore.</w:t>
      </w:r>
    </w:p>
    <w:p w14:paraId="0A2D6B2D" w14:textId="77777777" w:rsidR="00F85B5D" w:rsidRPr="00A54CA2" w:rsidRDefault="00F85B5D" w:rsidP="00F85B5D">
      <w:pPr>
        <w:tabs>
          <w:tab w:val="left" w:pos="-1560"/>
          <w:tab w:val="right" w:pos="8647"/>
        </w:tabs>
        <w:spacing w:line="360" w:lineRule="auto"/>
        <w:ind w:right="423"/>
        <w:rPr>
          <w:rFonts w:cs="Arial"/>
          <w:sz w:val="22"/>
          <w:szCs w:val="22"/>
        </w:rPr>
      </w:pPr>
    </w:p>
    <w:p w14:paraId="0B7541EB" w14:textId="452DE79E" w:rsidR="00F85B5D" w:rsidRPr="00210666" w:rsidRDefault="00B71327" w:rsidP="00F85B5D">
      <w:pPr>
        <w:tabs>
          <w:tab w:val="left" w:pos="-1560"/>
          <w:tab w:val="right" w:pos="8647"/>
        </w:tabs>
        <w:spacing w:line="360" w:lineRule="auto"/>
        <w:ind w:right="423"/>
        <w:rPr>
          <w:rFonts w:cs="Arial"/>
          <w:b/>
          <w:bCs/>
          <w:i/>
          <w:iCs/>
          <w:sz w:val="22"/>
          <w:szCs w:val="22"/>
        </w:rPr>
      </w:pPr>
      <w:r>
        <w:rPr>
          <w:b/>
          <w:i/>
          <w:sz w:val="22"/>
        </w:rPr>
        <w:t>2) Refrigeranti alternativi per sistemi aria-aria per edifici e piccole applicazioni commerciali</w:t>
      </w:r>
    </w:p>
    <w:p w14:paraId="6B06481A" w14:textId="18B15791" w:rsidR="00FE7CC5" w:rsidRDefault="00F85B5D" w:rsidP="00F85B5D">
      <w:pPr>
        <w:tabs>
          <w:tab w:val="left" w:pos="-1560"/>
          <w:tab w:val="right" w:pos="8647"/>
        </w:tabs>
        <w:spacing w:line="360" w:lineRule="auto"/>
        <w:ind w:right="423"/>
        <w:rPr>
          <w:rFonts w:cs="Arial"/>
          <w:sz w:val="22"/>
          <w:szCs w:val="22"/>
        </w:rPr>
      </w:pPr>
      <w:r>
        <w:rPr>
          <w:sz w:val="22"/>
        </w:rPr>
        <w:t>Con i suoi sistemi split e multi-split, Daikin offre pompe di calore aria-aria molto convenienti per sostituire ad esempio impianti di riscaldamento elettrico, caldaie a gasolio ecc. o per coprire regioni in cui si richiede il raffreddamento. Poiché tali sistemi vengono in genere installati sui balconi mentre il circuito del refrigerante passa all'interno dell'edificio, i sistemi autonomi aria-acqua che utilizzano propano dovranno affrontare notevoli difficoltà di installazione.</w:t>
      </w:r>
    </w:p>
    <w:p w14:paraId="269634C7" w14:textId="77777777" w:rsidR="00AC5171" w:rsidRPr="002A307F" w:rsidRDefault="00AC5171" w:rsidP="00F85B5D">
      <w:pPr>
        <w:tabs>
          <w:tab w:val="left" w:pos="-1560"/>
          <w:tab w:val="right" w:pos="8647"/>
        </w:tabs>
        <w:spacing w:line="360" w:lineRule="auto"/>
        <w:ind w:right="423"/>
        <w:rPr>
          <w:rFonts w:cs="Arial"/>
          <w:sz w:val="22"/>
          <w:szCs w:val="22"/>
        </w:rPr>
      </w:pPr>
    </w:p>
    <w:p w14:paraId="254D794D" w14:textId="4430730B" w:rsidR="00F85B5D" w:rsidRDefault="00F85B5D" w:rsidP="00F85B5D">
      <w:pPr>
        <w:tabs>
          <w:tab w:val="left" w:pos="-1560"/>
          <w:tab w:val="right" w:pos="8647"/>
        </w:tabs>
        <w:spacing w:line="360" w:lineRule="auto"/>
        <w:ind w:right="423"/>
        <w:rPr>
          <w:rFonts w:cs="Arial"/>
          <w:sz w:val="22"/>
          <w:szCs w:val="22"/>
        </w:rPr>
      </w:pPr>
      <w:r>
        <w:rPr>
          <w:sz w:val="22"/>
        </w:rPr>
        <w:t>Per superare questi ostacoli, i refrigeranti come l'R454C (GWP 145.5) e la CO</w:t>
      </w:r>
      <w:r>
        <w:rPr>
          <w:sz w:val="22"/>
          <w:vertAlign w:val="subscript"/>
        </w:rPr>
        <w:t>2</w:t>
      </w:r>
      <w:r>
        <w:rPr>
          <w:sz w:val="22"/>
        </w:rPr>
        <w:t xml:space="preserve"> (R744, GWP 1) acquisteranno sempre maggiore importanza per le applicazioni residenziali, i piccoli uffici e le piccole attività commerciali. Nel breve termine, tuttavia, grazie alle caratteristiche dell'R32 particolarmente convenienti, si prevede che questo refrigerante resterà la soluzione di riferimento.</w:t>
      </w:r>
    </w:p>
    <w:p w14:paraId="7F5F83AE" w14:textId="77777777" w:rsidR="00AA04F2" w:rsidRPr="00A54CA2" w:rsidRDefault="00AA04F2" w:rsidP="00F85B5D">
      <w:pPr>
        <w:tabs>
          <w:tab w:val="left" w:pos="-1560"/>
          <w:tab w:val="right" w:pos="8647"/>
        </w:tabs>
        <w:spacing w:line="360" w:lineRule="auto"/>
        <w:ind w:right="423"/>
        <w:rPr>
          <w:rFonts w:cs="Arial"/>
          <w:sz w:val="22"/>
          <w:szCs w:val="22"/>
        </w:rPr>
      </w:pPr>
    </w:p>
    <w:p w14:paraId="28334F5F" w14:textId="30032B06" w:rsidR="00F85B5D" w:rsidRPr="00446121" w:rsidRDefault="009A71AF" w:rsidP="00F85B5D">
      <w:pPr>
        <w:tabs>
          <w:tab w:val="left" w:pos="-1560"/>
          <w:tab w:val="right" w:pos="8647"/>
        </w:tabs>
        <w:spacing w:line="360" w:lineRule="auto"/>
        <w:ind w:right="423"/>
        <w:rPr>
          <w:rFonts w:cs="Arial"/>
          <w:b/>
          <w:bCs/>
          <w:i/>
          <w:iCs/>
          <w:sz w:val="22"/>
          <w:szCs w:val="22"/>
        </w:rPr>
      </w:pPr>
      <w:r>
        <w:rPr>
          <w:b/>
          <w:i/>
          <w:sz w:val="22"/>
        </w:rPr>
        <w:t>3) Uno sguardo oltre il 2032 per le pompe di calore aria-aria</w:t>
      </w:r>
    </w:p>
    <w:p w14:paraId="5378C587" w14:textId="6D7B1EB4" w:rsidR="00F85B5D" w:rsidRDefault="00F85B5D" w:rsidP="00F85B5D">
      <w:pPr>
        <w:tabs>
          <w:tab w:val="left" w:pos="-1560"/>
          <w:tab w:val="right" w:pos="8647"/>
        </w:tabs>
        <w:spacing w:line="360" w:lineRule="auto"/>
        <w:ind w:right="423"/>
        <w:rPr>
          <w:rFonts w:cs="Arial"/>
          <w:sz w:val="22"/>
          <w:szCs w:val="22"/>
        </w:rPr>
      </w:pPr>
      <w:r>
        <w:rPr>
          <w:sz w:val="22"/>
        </w:rPr>
        <w:lastRenderedPageBreak/>
        <w:t>Per le grandi applicazioni commerciali, ad esempio i sistemi VRV, la legislazione prevede tempi di transizione più lungo. Inoltre, in tale segmento Daikin è stata l'azienda che ha guidato la transizione dall'R410A, oggi lo standard di mercato, all'R32. Sempre più produttori di sistemi HVAC stanno lanciando una propria gamma con R32, offrendo ai clienti una soluzione per i nuovi impianti almeno fino al 2033.</w:t>
      </w:r>
    </w:p>
    <w:p w14:paraId="14CD1AB6" w14:textId="77777777" w:rsidR="00A02B5C" w:rsidRPr="00A54CA2" w:rsidRDefault="00A02B5C" w:rsidP="00F85B5D">
      <w:pPr>
        <w:tabs>
          <w:tab w:val="left" w:pos="-1560"/>
          <w:tab w:val="right" w:pos="8647"/>
        </w:tabs>
        <w:spacing w:line="360" w:lineRule="auto"/>
        <w:ind w:right="423"/>
        <w:rPr>
          <w:rFonts w:cs="Arial"/>
          <w:sz w:val="22"/>
          <w:szCs w:val="22"/>
        </w:rPr>
      </w:pPr>
    </w:p>
    <w:p w14:paraId="5B3EB9F6" w14:textId="249ABA1A" w:rsidR="00F85B5D" w:rsidRPr="00E706E5" w:rsidRDefault="002F2F8B" w:rsidP="00F85B5D">
      <w:pPr>
        <w:tabs>
          <w:tab w:val="left" w:pos="-1560"/>
          <w:tab w:val="right" w:pos="8647"/>
        </w:tabs>
        <w:spacing w:line="360" w:lineRule="auto"/>
        <w:ind w:right="423"/>
        <w:rPr>
          <w:rFonts w:cs="Arial"/>
          <w:sz w:val="22"/>
          <w:szCs w:val="22"/>
        </w:rPr>
      </w:pPr>
      <w:r>
        <w:rPr>
          <w:sz w:val="22"/>
        </w:rPr>
        <w:t>Tuttavia dobbiamo iniziare a pensare oltre tale data. Con la riduzione graduale e la limitazione delle quote, dovranno essere sviluppate soluzioni a GWP più basso. La CO</w:t>
      </w:r>
      <w:r>
        <w:rPr>
          <w:sz w:val="22"/>
          <w:vertAlign w:val="subscript"/>
        </w:rPr>
        <w:t>2</w:t>
      </w:r>
      <w:r>
        <w:rPr>
          <w:sz w:val="22"/>
        </w:rPr>
        <w:t xml:space="preserve"> costituisce il passo logico successivo per quanto riguarda i sistemi VRV, in quanto presenta un GWP ultra-basso ed è un refrigerante di tipo non infiammabile in classe A1.  Per assicurare una transizione agevole e senza disagi nel prossimo decennio, i produttori dovranno affrontare problemi connessi all'efficienza energetica e all'accessibilità economica. Al contempo è necessario prevedere una formazione adeguata, per preparare il mercato a un refrigerante che lavora a pressioni più alte.</w:t>
      </w:r>
    </w:p>
    <w:p w14:paraId="7D99E3A8" w14:textId="77777777" w:rsidR="00176FDE" w:rsidRPr="00A54CA2" w:rsidRDefault="00176FDE" w:rsidP="00F85B5D">
      <w:pPr>
        <w:tabs>
          <w:tab w:val="left" w:pos="-1560"/>
          <w:tab w:val="right" w:pos="8647"/>
        </w:tabs>
        <w:spacing w:line="360" w:lineRule="auto"/>
        <w:ind w:right="423"/>
        <w:rPr>
          <w:rFonts w:cs="Arial"/>
          <w:sz w:val="22"/>
          <w:szCs w:val="22"/>
        </w:rPr>
      </w:pPr>
    </w:p>
    <w:p w14:paraId="6206B06C" w14:textId="699A7406" w:rsidR="004B2DFE" w:rsidRPr="00E706E5" w:rsidRDefault="004B2DFE" w:rsidP="00F85B5D">
      <w:pPr>
        <w:tabs>
          <w:tab w:val="left" w:pos="-1560"/>
          <w:tab w:val="right" w:pos="8647"/>
        </w:tabs>
        <w:spacing w:line="360" w:lineRule="auto"/>
        <w:ind w:right="423"/>
        <w:rPr>
          <w:rFonts w:cs="Arial"/>
          <w:b/>
          <w:bCs/>
          <w:sz w:val="22"/>
          <w:szCs w:val="22"/>
        </w:rPr>
      </w:pPr>
      <w:r>
        <w:rPr>
          <w:b/>
          <w:sz w:val="22"/>
        </w:rPr>
        <w:t>Definizione del portfolio refrigeranti per gli anni a venire</w:t>
      </w:r>
    </w:p>
    <w:p w14:paraId="7811B688" w14:textId="72F0D89C" w:rsidR="004B2DFE" w:rsidRDefault="006C6788" w:rsidP="00F85B5D">
      <w:pPr>
        <w:tabs>
          <w:tab w:val="left" w:pos="-1560"/>
          <w:tab w:val="right" w:pos="8647"/>
        </w:tabs>
        <w:spacing w:line="360" w:lineRule="auto"/>
        <w:ind w:right="423"/>
        <w:rPr>
          <w:rFonts w:cs="Arial"/>
          <w:sz w:val="22"/>
          <w:szCs w:val="22"/>
        </w:rPr>
      </w:pPr>
      <w:r>
        <w:rPr>
          <w:sz w:val="22"/>
        </w:rPr>
        <w:t>Il cammino che ci attende è costellato da molti piccoli passi e dal tentativo di bilanciare le diverse caratteristiche dei refrigeranti con le tempistiche del programma di riduzione graduale.</w:t>
      </w:r>
    </w:p>
    <w:p w14:paraId="1F05BB31" w14:textId="77777777" w:rsidR="006E237D" w:rsidRPr="00A54CA2" w:rsidRDefault="006E237D" w:rsidP="00F85B5D">
      <w:pPr>
        <w:tabs>
          <w:tab w:val="left" w:pos="-1560"/>
          <w:tab w:val="right" w:pos="8647"/>
        </w:tabs>
        <w:spacing w:line="360" w:lineRule="auto"/>
        <w:ind w:right="423"/>
        <w:rPr>
          <w:rFonts w:cs="Arial"/>
          <w:sz w:val="22"/>
          <w:szCs w:val="22"/>
        </w:rPr>
      </w:pPr>
    </w:p>
    <w:p w14:paraId="1070FE1E" w14:textId="7366BD58" w:rsidR="00F85B5D" w:rsidRPr="00E706E5" w:rsidRDefault="00F85B5D" w:rsidP="00F85B5D">
      <w:pPr>
        <w:tabs>
          <w:tab w:val="left" w:pos="-1560"/>
          <w:tab w:val="right" w:pos="8647"/>
        </w:tabs>
        <w:spacing w:line="360" w:lineRule="auto"/>
        <w:ind w:right="423"/>
        <w:rPr>
          <w:rFonts w:cs="Arial"/>
          <w:sz w:val="22"/>
          <w:szCs w:val="22"/>
        </w:rPr>
      </w:pPr>
      <w:r>
        <w:rPr>
          <w:sz w:val="22"/>
        </w:rPr>
        <w:t>Per gli anni a venire, l'R32 (GWP 675 – A2L) resta un refrigerante bilanciato per molte applicazioni, il che ne consente l'adozione per ulteriori pompe di calore, con un buon rapporto costi-benefici.</w:t>
      </w:r>
    </w:p>
    <w:p w14:paraId="5528FF5B" w14:textId="77777777" w:rsidR="00F85B5D" w:rsidRPr="00A54CA2" w:rsidRDefault="00F85B5D" w:rsidP="00F85B5D">
      <w:pPr>
        <w:tabs>
          <w:tab w:val="left" w:pos="-1560"/>
          <w:tab w:val="right" w:pos="8647"/>
        </w:tabs>
        <w:spacing w:line="360" w:lineRule="auto"/>
        <w:ind w:right="423"/>
        <w:rPr>
          <w:rFonts w:cs="Arial"/>
          <w:sz w:val="22"/>
          <w:szCs w:val="22"/>
        </w:rPr>
      </w:pPr>
    </w:p>
    <w:p w14:paraId="53BB34CD" w14:textId="6D582400" w:rsidR="000058AD" w:rsidRDefault="000058AD" w:rsidP="00F85B5D">
      <w:pPr>
        <w:tabs>
          <w:tab w:val="left" w:pos="-1560"/>
          <w:tab w:val="right" w:pos="8647"/>
        </w:tabs>
        <w:spacing w:line="360" w:lineRule="auto"/>
        <w:ind w:right="423"/>
        <w:rPr>
          <w:rFonts w:cs="Arial"/>
          <w:sz w:val="22"/>
          <w:szCs w:val="22"/>
        </w:rPr>
      </w:pPr>
      <w:r>
        <w:rPr>
          <w:sz w:val="22"/>
        </w:rPr>
        <w:t>L'R290, ovvero il propano (GWP 0.02 – A3), costituisce una soluzione con un GWP ultra-basso ed efficiente sotto il profilo energetico per applicazioni specifiche in grado di soddisfare i requisiti di sicurezza e di spazio. Il costo risulta più alto rispetto all'R32, a causa dei requisiti di sicurezza più impegnativi e delle caratteristiche del refrigerante che richiedono unità di maggiori dimensioni.</w:t>
      </w:r>
    </w:p>
    <w:p w14:paraId="05594900" w14:textId="77777777" w:rsidR="00AB5848" w:rsidRPr="00A54CA2" w:rsidRDefault="00AB5848" w:rsidP="00F85B5D">
      <w:pPr>
        <w:tabs>
          <w:tab w:val="left" w:pos="-1560"/>
          <w:tab w:val="right" w:pos="8647"/>
        </w:tabs>
        <w:spacing w:line="360" w:lineRule="auto"/>
        <w:ind w:right="423"/>
        <w:rPr>
          <w:rFonts w:cs="Arial"/>
          <w:sz w:val="22"/>
          <w:szCs w:val="22"/>
        </w:rPr>
      </w:pPr>
    </w:p>
    <w:p w14:paraId="20D92119" w14:textId="565980A9" w:rsidR="00F85B5D" w:rsidRPr="00E706E5" w:rsidRDefault="00F85B5D" w:rsidP="00F85B5D">
      <w:pPr>
        <w:tabs>
          <w:tab w:val="left" w:pos="-1560"/>
          <w:tab w:val="right" w:pos="8647"/>
        </w:tabs>
        <w:spacing w:line="360" w:lineRule="auto"/>
        <w:ind w:right="423"/>
        <w:rPr>
          <w:rFonts w:cs="Arial"/>
          <w:sz w:val="22"/>
          <w:szCs w:val="22"/>
        </w:rPr>
      </w:pPr>
      <w:r>
        <w:rPr>
          <w:sz w:val="22"/>
        </w:rPr>
        <w:t>L'R454C (GWP 145.5 – A2L) costituisce una valida alternativa con un GWP più basso dell'R32 e risulta utilizzabile in diverse applicazioni non adatte all'uso del propano.</w:t>
      </w:r>
    </w:p>
    <w:p w14:paraId="00D70123" w14:textId="38AD24C6" w:rsidR="00651CB7" w:rsidRDefault="00F85B5D" w:rsidP="00F85B5D">
      <w:pPr>
        <w:tabs>
          <w:tab w:val="left" w:pos="-1560"/>
          <w:tab w:val="right" w:pos="8647"/>
        </w:tabs>
        <w:spacing w:line="360" w:lineRule="auto"/>
        <w:ind w:right="423"/>
        <w:rPr>
          <w:rFonts w:cs="Arial"/>
          <w:sz w:val="22"/>
          <w:szCs w:val="22"/>
        </w:rPr>
      </w:pPr>
      <w:r>
        <w:rPr>
          <w:sz w:val="22"/>
        </w:rPr>
        <w:t xml:space="preserve">Questo refrigerante consente un abbinamento sicuro, efficiente e conveniente con le pompe di calore ampliando il mercato di riferimento. </w:t>
      </w:r>
    </w:p>
    <w:p w14:paraId="74C25709" w14:textId="77777777" w:rsidR="00D34BC1" w:rsidRPr="00A54CA2" w:rsidRDefault="00D34BC1" w:rsidP="00D34BC1">
      <w:pPr>
        <w:tabs>
          <w:tab w:val="left" w:pos="-1560"/>
          <w:tab w:val="right" w:pos="8647"/>
        </w:tabs>
        <w:spacing w:line="360" w:lineRule="auto"/>
        <w:ind w:right="423"/>
        <w:rPr>
          <w:rFonts w:cs="Arial"/>
          <w:sz w:val="22"/>
          <w:szCs w:val="22"/>
        </w:rPr>
      </w:pPr>
    </w:p>
    <w:p w14:paraId="2181CA84" w14:textId="42C8DDD4" w:rsidR="00D34BC1" w:rsidRDefault="006E1A78" w:rsidP="00D34BC1">
      <w:pPr>
        <w:tabs>
          <w:tab w:val="left" w:pos="-1560"/>
          <w:tab w:val="right" w:pos="8647"/>
        </w:tabs>
        <w:spacing w:line="360" w:lineRule="auto"/>
        <w:ind w:right="423"/>
        <w:rPr>
          <w:rFonts w:cs="Arial"/>
          <w:sz w:val="22"/>
          <w:szCs w:val="22"/>
        </w:rPr>
      </w:pPr>
      <w:r>
        <w:rPr>
          <w:sz w:val="22"/>
        </w:rPr>
        <w:t>Infine abbiamo l'R744 CO</w:t>
      </w:r>
      <w:r>
        <w:rPr>
          <w:sz w:val="22"/>
          <w:vertAlign w:val="subscript"/>
        </w:rPr>
        <w:t>2</w:t>
      </w:r>
      <w:r>
        <w:rPr>
          <w:sz w:val="22"/>
        </w:rPr>
        <w:t xml:space="preserve"> (GWP 1 – A1) un refrigerante a GWP ultra-basso già impiegato in molti impianti di refrigerazione che costituisce un'alternativa promettente a lungo termine per sistemi commerciali di dimensioni medio-grandi. </w:t>
      </w:r>
      <w:r>
        <w:t xml:space="preserve">Una </w:t>
      </w:r>
      <w:r>
        <w:rPr>
          <w:sz w:val="22"/>
        </w:rPr>
        <w:t>soluzione che merita la piena attenzione di tutti gli stakeholder sul mercato HVAC, dai produttori di componenti e di sistemi HV</w:t>
      </w:r>
      <w:r>
        <w:rPr>
          <w:noProof/>
        </w:rPr>
        <w:drawing>
          <wp:inline distT="0" distB="0" distL="0" distR="0" wp14:anchorId="20D1220B" wp14:editId="7064454D">
            <wp:extent cx="5637698" cy="1677670"/>
            <wp:effectExtent l="0" t="0" r="1270" b="0"/>
            <wp:docPr id="2069276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27644"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37698" cy="1677670"/>
                    </a:xfrm>
                    <a:prstGeom prst="rect">
                      <a:avLst/>
                    </a:prstGeom>
                    <a:noFill/>
                    <a:ln>
                      <a:noFill/>
                    </a:ln>
                  </pic:spPr>
                </pic:pic>
              </a:graphicData>
            </a:graphic>
          </wp:inline>
        </w:drawing>
      </w:r>
      <w:r>
        <w:rPr>
          <w:sz w:val="22"/>
        </w:rPr>
        <w:t>AC agli installatori e ai progettisti, allo scopo di lanciare la prossima generazione di sistemi a espansione.</w:t>
      </w:r>
    </w:p>
    <w:p w14:paraId="3EF49692" w14:textId="77777777" w:rsidR="00B232A8" w:rsidRPr="00A54CA2" w:rsidRDefault="00B232A8" w:rsidP="00D34BC1">
      <w:pPr>
        <w:tabs>
          <w:tab w:val="left" w:pos="-1560"/>
          <w:tab w:val="right" w:pos="8647"/>
        </w:tabs>
        <w:spacing w:line="360" w:lineRule="auto"/>
        <w:ind w:right="423"/>
        <w:rPr>
          <w:rFonts w:cs="Arial"/>
          <w:sz w:val="22"/>
          <w:szCs w:val="22"/>
        </w:rPr>
      </w:pPr>
    </w:p>
    <w:p w14:paraId="206EE88A"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t>Pronti per il futuro</w:t>
      </w:r>
    </w:p>
    <w:p w14:paraId="59DBB452" w14:textId="39D49EA6" w:rsidR="00D34BC1" w:rsidRDefault="009F4E6A" w:rsidP="00D34BC1">
      <w:pPr>
        <w:tabs>
          <w:tab w:val="left" w:pos="-1560"/>
          <w:tab w:val="right" w:pos="8647"/>
        </w:tabs>
        <w:spacing w:line="360" w:lineRule="auto"/>
        <w:ind w:right="423"/>
        <w:rPr>
          <w:rFonts w:cs="Arial"/>
          <w:sz w:val="22"/>
          <w:szCs w:val="22"/>
        </w:rPr>
      </w:pPr>
      <w:r>
        <w:rPr>
          <w:sz w:val="22"/>
        </w:rPr>
        <w:t>"</w:t>
      </w:r>
      <w:r>
        <w:rPr>
          <w:i/>
          <w:sz w:val="22"/>
        </w:rPr>
        <w:t>L'impegno di Daikin per la ricerca e lo sviluppo di refrigeranti alternativi prosegue, con l'intento di promuovere l'adozione di pompe di calore in tutti gli impianti e le applicazioni. Incoraggiamo l'intero settore a intraprendere questa strada. Nel nostro futuro potrebbero anche esserci soluzioni che ancora non sono non sono di dominio pubblico</w:t>
      </w:r>
      <w:r>
        <w:rPr>
          <w:sz w:val="22"/>
        </w:rPr>
        <w:t>,” afferma Bernard Dehertogh. “</w:t>
      </w:r>
      <w:r>
        <w:rPr>
          <w:i/>
          <w:sz w:val="22"/>
        </w:rPr>
        <w:t>In quanto produttore responsabile forniremo la formazione necessaria per adottare queste nuove tecnologie.</w:t>
      </w:r>
      <w:r>
        <w:rPr>
          <w:sz w:val="22"/>
        </w:rPr>
        <w:t>”</w:t>
      </w:r>
    </w:p>
    <w:p w14:paraId="5C115B2F" w14:textId="77777777" w:rsidR="009C1BAC" w:rsidRPr="00A54CA2" w:rsidRDefault="009C1BAC" w:rsidP="00D34BC1">
      <w:pPr>
        <w:tabs>
          <w:tab w:val="left" w:pos="-1560"/>
          <w:tab w:val="right" w:pos="8647"/>
        </w:tabs>
        <w:spacing w:line="360" w:lineRule="auto"/>
        <w:ind w:right="423"/>
        <w:rPr>
          <w:rFonts w:cs="Arial"/>
          <w:sz w:val="22"/>
          <w:szCs w:val="22"/>
        </w:rPr>
      </w:pPr>
    </w:p>
    <w:p w14:paraId="67519CA7" w14:textId="66AAADD0" w:rsidR="001207B4" w:rsidRDefault="00314A32" w:rsidP="00D34BC1">
      <w:pPr>
        <w:tabs>
          <w:tab w:val="left" w:pos="-1560"/>
          <w:tab w:val="right" w:pos="8647"/>
        </w:tabs>
        <w:spacing w:line="360" w:lineRule="auto"/>
        <w:ind w:right="423"/>
        <w:rPr>
          <w:rFonts w:cs="Arial"/>
          <w:sz w:val="22"/>
          <w:szCs w:val="22"/>
        </w:rPr>
      </w:pPr>
      <w:r>
        <w:rPr>
          <w:sz w:val="22"/>
        </w:rPr>
        <w:t>“</w:t>
      </w:r>
      <w:r>
        <w:rPr>
          <w:i/>
          <w:sz w:val="22"/>
        </w:rPr>
        <w:t>Al contempo, non dobbiamo scordarci che le soluzioni odierne con pompe di calore, ad esempio quelle basate sull'R32, hanno già significativamente ridotto le emissioni di CO</w:t>
      </w:r>
      <w:r>
        <w:rPr>
          <w:i/>
          <w:sz w:val="22"/>
          <w:vertAlign w:val="subscript"/>
        </w:rPr>
        <w:t>2</w:t>
      </w:r>
      <w:r>
        <w:rPr>
          <w:i/>
          <w:sz w:val="22"/>
        </w:rPr>
        <w:t xml:space="preserve"> rispetto al riscaldamento a combustibili fossili. Continueremo pertanto a utilizzare queste soluzioni per passare ad alternative pulite basate su energie rinnovabili nel breve periodo</w:t>
      </w:r>
      <w:r>
        <w:rPr>
          <w:sz w:val="22"/>
        </w:rPr>
        <w:t>”, aggiunge Dehertogh.</w:t>
      </w:r>
    </w:p>
    <w:p w14:paraId="5ADAE377" w14:textId="77777777" w:rsidR="001207B4" w:rsidRPr="00A54CA2" w:rsidRDefault="001207B4" w:rsidP="00D34BC1">
      <w:pPr>
        <w:tabs>
          <w:tab w:val="left" w:pos="-1560"/>
          <w:tab w:val="right" w:pos="8647"/>
        </w:tabs>
        <w:spacing w:line="360" w:lineRule="auto"/>
        <w:ind w:right="423"/>
        <w:rPr>
          <w:rFonts w:cs="Arial"/>
          <w:sz w:val="22"/>
          <w:szCs w:val="22"/>
        </w:rPr>
      </w:pPr>
    </w:p>
    <w:p w14:paraId="17B5A52D" w14:textId="51B7371B" w:rsidR="00870A48" w:rsidRDefault="00D34BC1" w:rsidP="00D34BC1">
      <w:pPr>
        <w:tabs>
          <w:tab w:val="left" w:pos="-1560"/>
          <w:tab w:val="right" w:pos="8647"/>
        </w:tabs>
        <w:spacing w:line="360" w:lineRule="auto"/>
        <w:ind w:right="423"/>
        <w:rPr>
          <w:rFonts w:cs="Arial"/>
          <w:sz w:val="22"/>
          <w:szCs w:val="22"/>
        </w:rPr>
      </w:pPr>
      <w:r>
        <w:rPr>
          <w:sz w:val="22"/>
        </w:rPr>
        <w:t>Tutti gli apparecchi immessi sul mercato prima della rispettiva data di divieto specificata dal regolamento F-gas aggiornato potranno essere commercializzate, utilizzate e sottoposte a manutenzione e riparazione per l'intero ciclo di vita.</w:t>
      </w:r>
    </w:p>
    <w:p w14:paraId="2079FB38" w14:textId="77777777" w:rsidR="005F3078" w:rsidRPr="00A54CA2" w:rsidRDefault="005F3078" w:rsidP="00D34BC1">
      <w:pPr>
        <w:tabs>
          <w:tab w:val="left" w:pos="-1560"/>
          <w:tab w:val="right" w:pos="8647"/>
        </w:tabs>
        <w:spacing w:line="360" w:lineRule="auto"/>
        <w:ind w:right="423"/>
        <w:rPr>
          <w:rFonts w:cs="Arial"/>
          <w:sz w:val="22"/>
          <w:szCs w:val="22"/>
        </w:rPr>
      </w:pPr>
    </w:p>
    <w:p w14:paraId="336DEA0C"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lastRenderedPageBreak/>
        <w:t>Sapevate che...</w:t>
      </w:r>
    </w:p>
    <w:p w14:paraId="1AB8AE92" w14:textId="1696ECD4" w:rsidR="00D34BC1" w:rsidRPr="00036A47" w:rsidRDefault="00D34BC1" w:rsidP="00D34BC1">
      <w:pPr>
        <w:tabs>
          <w:tab w:val="left" w:pos="-1560"/>
          <w:tab w:val="right" w:pos="8647"/>
        </w:tabs>
        <w:spacing w:line="360" w:lineRule="auto"/>
        <w:ind w:right="423"/>
        <w:rPr>
          <w:rFonts w:cs="Arial"/>
          <w:sz w:val="22"/>
          <w:szCs w:val="22"/>
        </w:rPr>
      </w:pPr>
      <w:r>
        <w:rPr>
          <w:sz w:val="22"/>
        </w:rPr>
        <w:t>Con il nuovo regolamento UE F-gas (2024/573 UE), alcuni valori di etichettatura dei refrigeranti sono stati aggiornati. Ad esempio i due refrigeranti menzionati in questo testo. Il valore per l'R454C è stato ridotto da 148,3 (previsto dal regolamento UE F-gas 517/2014) 145,5. Anche il valore dell'R290 (propano) è stato aggiornato da 3 (secondo il rapporto di valutazione 4) a 0,02.</w:t>
      </w:r>
    </w:p>
    <w:p w14:paraId="2E6D5917" w14:textId="77777777" w:rsidR="00D34BC1" w:rsidRPr="00A54CA2" w:rsidRDefault="00D34BC1" w:rsidP="00D34BC1">
      <w:pPr>
        <w:tabs>
          <w:tab w:val="left" w:pos="-1560"/>
          <w:tab w:val="right" w:pos="8647"/>
        </w:tabs>
        <w:spacing w:line="360" w:lineRule="auto"/>
        <w:ind w:right="423"/>
        <w:rPr>
          <w:rFonts w:cs="Arial"/>
          <w:sz w:val="22"/>
          <w:szCs w:val="22"/>
        </w:rPr>
      </w:pPr>
    </w:p>
    <w:p w14:paraId="70A9CEE7" w14:textId="59CAADE1" w:rsidR="00D34BC1" w:rsidRPr="00E706E5" w:rsidRDefault="0010789B" w:rsidP="00D34BC1">
      <w:pPr>
        <w:tabs>
          <w:tab w:val="left" w:pos="-1560"/>
          <w:tab w:val="right" w:pos="8647"/>
        </w:tabs>
        <w:spacing w:line="360" w:lineRule="auto"/>
        <w:ind w:right="423"/>
        <w:rPr>
          <w:rFonts w:cs="Arial"/>
          <w:sz w:val="22"/>
          <w:szCs w:val="22"/>
        </w:rPr>
      </w:pPr>
      <w:r>
        <w:rPr>
          <w:sz w:val="22"/>
        </w:rPr>
        <w:t>Tutti i valori del GWP indicati in questo documento fanno riferimento al regolamento UE F-gas 517/2014 aggiornata.</w:t>
      </w:r>
    </w:p>
    <w:sectPr w:rsidR="00D34BC1" w:rsidRPr="00E706E5" w:rsidSect="005E226A">
      <w:headerReference w:type="default" r:id="rId16"/>
      <w:footerReference w:type="even" r:id="rId17"/>
      <w:footerReference w:type="default" r:id="rId18"/>
      <w:headerReference w:type="first" r:id="rId19"/>
      <w:footerReference w:type="first" r:id="rId20"/>
      <w:pgSz w:w="11906" w:h="16838" w:code="9"/>
      <w:pgMar w:top="2268"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D3AB31" w14:textId="77777777" w:rsidR="00631E6B" w:rsidRDefault="00631E6B">
      <w:r>
        <w:separator/>
      </w:r>
    </w:p>
  </w:endnote>
  <w:endnote w:type="continuationSeparator" w:id="0">
    <w:p w14:paraId="66EED5B1" w14:textId="77777777" w:rsidR="00631E6B" w:rsidRDefault="00631E6B">
      <w:r>
        <w:continuationSeparator/>
      </w:r>
    </w:p>
  </w:endnote>
  <w:endnote w:type="continuationNotice" w:id="1">
    <w:p w14:paraId="64DE6047" w14:textId="77777777" w:rsidR="00631E6B" w:rsidRDefault="00631E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9C71E" w14:textId="77777777" w:rsidR="007046A5" w:rsidRDefault="007046A5" w:rsidP="00E90BB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65D26D" w14:textId="2248C4CE" w:rsidR="007046A5" w:rsidRDefault="007046A5">
    <w:pPr>
      <w:pStyle w:val="Footer"/>
      <w:jc w:val="right"/>
    </w:pPr>
    <w:r>
      <w:fldChar w:fldCharType="begin"/>
    </w:r>
    <w:r>
      <w:instrText xml:space="preserve"> PAGE   \* MERGEFORMAT </w:instrText>
    </w:r>
    <w:r>
      <w:fldChar w:fldCharType="separate"/>
    </w:r>
    <w:r w:rsidR="00CD7B37">
      <w:t>1</w:t>
    </w:r>
    <w:r>
      <w:fldChar w:fldCharType="end"/>
    </w:r>
  </w:p>
  <w:p w14:paraId="38466FD9" w14:textId="77777777" w:rsidR="007046A5" w:rsidRDefault="007046A5" w:rsidP="00967897">
    <w:pPr>
      <w:pStyle w:val="Footer"/>
      <w:tabs>
        <w:tab w:val="left" w:pos="9072"/>
      </w:tabs>
      <w:ind w:right="-198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DDF69" w14:textId="77777777" w:rsidR="007046A5" w:rsidRPr="00B01060" w:rsidRDefault="007046A5" w:rsidP="00E90BB4">
    <w:pPr>
      <w:pStyle w:val="Footer"/>
      <w:pBdr>
        <w:top w:val="single" w:sz="4" w:space="1" w:color="auto"/>
      </w:pBdr>
      <w:rPr>
        <w:sz w:val="18"/>
        <w:szCs w:val="18"/>
      </w:rPr>
    </w:pPr>
    <w:r>
      <w:rPr>
        <w:sz w:val="18"/>
      </w:rPr>
      <w:t>Refrigerazione DAIKIN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498EE0" w14:textId="77777777" w:rsidR="00631E6B" w:rsidRDefault="00631E6B">
      <w:r>
        <w:separator/>
      </w:r>
    </w:p>
  </w:footnote>
  <w:footnote w:type="continuationSeparator" w:id="0">
    <w:p w14:paraId="1677D9A6" w14:textId="77777777" w:rsidR="00631E6B" w:rsidRDefault="00631E6B">
      <w:r>
        <w:continuationSeparator/>
      </w:r>
    </w:p>
  </w:footnote>
  <w:footnote w:type="continuationNotice" w:id="1">
    <w:p w14:paraId="13EB7B92" w14:textId="77777777" w:rsidR="00631E6B" w:rsidRDefault="00631E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2EF24" w14:textId="17004E6D" w:rsidR="007046A5" w:rsidRDefault="00455CFD" w:rsidP="0030309B">
    <w:pPr>
      <w:pStyle w:val="Header"/>
      <w:tabs>
        <w:tab w:val="clear" w:pos="9072"/>
        <w:tab w:val="right" w:pos="8647"/>
      </w:tabs>
    </w:pPr>
    <w:r>
      <w:rPr>
        <w:noProof/>
      </w:rPr>
      <mc:AlternateContent>
        <mc:Choice Requires="wps">
          <w:drawing>
            <wp:anchor distT="45720" distB="45720" distL="114300" distR="114300" simplePos="0" relativeHeight="251658242" behindDoc="0" locked="0" layoutInCell="1" allowOverlap="1" wp14:anchorId="01CD65AC" wp14:editId="181A71FE">
              <wp:simplePos x="0" y="0"/>
              <wp:positionH relativeFrom="margin">
                <wp:posOffset>-60960</wp:posOffset>
              </wp:positionH>
              <wp:positionV relativeFrom="paragraph">
                <wp:posOffset>388620</wp:posOffset>
              </wp:positionV>
              <wp:extent cx="2360930" cy="1404620"/>
              <wp:effectExtent l="0" t="0" r="1270" b="889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Comunicato stampa</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1CD65AC" id="_x0000_t202" coordsize="21600,21600" o:spt="202" path="m,l,21600r21600,l21600,xe">
              <v:stroke joinstyle="miter"/>
              <v:path gradientshapeok="t" o:connecttype="rect"/>
            </v:shapetype>
            <v:shape id="Textfeld 2" o:spid="_x0000_s1026" type="#_x0000_t202" style="position:absolute;margin-left:-4.8pt;margin-top:30.6pt;width:185.9pt;height:110.6pt;z-index:251658242;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" stroked="f">
              <v:textbox style="mso-fit-shape-to-text:t">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 xml:space="preserve">Comunicato stampa</w:t>
                    </w:r>
                  </w:p>
                </w:txbxContent>
              </v:textbox>
              <w10:wrap type="square" anchorx="margin"/>
            </v:shape>
          </w:pict>
        </mc:Fallback>
      </mc:AlternateContent>
    </w:r>
    <w:r>
      <w:rPr>
        <w:noProof/>
      </w:rPr>
      <mc:AlternateContent>
        <mc:Choice Requires="wpg">
          <w:drawing>
            <wp:anchor distT="0" distB="0" distL="114300" distR="114300" simplePos="0" relativeHeight="251658241" behindDoc="0" locked="0" layoutInCell="1" allowOverlap="1" wp14:anchorId="119D6B90" wp14:editId="7EA0CDBA">
              <wp:simplePos x="0" y="0"/>
              <wp:positionH relativeFrom="column">
                <wp:posOffset>4445</wp:posOffset>
              </wp:positionH>
              <wp:positionV relativeFrom="paragraph">
                <wp:posOffset>-68580</wp:posOffset>
              </wp:positionV>
              <wp:extent cx="5667375" cy="952500"/>
              <wp:effectExtent l="0" t="0" r="9525" b="19050"/>
              <wp:wrapNone/>
              <wp:docPr id="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7375" cy="952500"/>
                        <a:chOff x="1425" y="615"/>
                        <a:chExt cx="8925" cy="1500"/>
                      </a:xfrm>
                    </wpg:grpSpPr>
                    <pic:pic xmlns:pic="http://schemas.openxmlformats.org/drawingml/2006/picture">
                      <pic:nvPicPr>
                        <pic:cNvPr id="4" name="Picture 6" descr="DAIKIN-Presseinfo-ohne-Unterzeile"/>
                        <pic:cNvPicPr>
                          <a:picLocks noChangeAspect="1" noChangeArrowheads="1"/>
                        </pic:cNvPicPr>
                      </pic:nvPicPr>
                      <pic:blipFill>
                        <a:blip r:embed="rId1">
                          <a:extLst>
                            <a:ext uri="{28A0092B-C50C-407E-A947-70E740481C1C}">
                              <a14:useLocalDpi xmlns:a14="http://schemas.microsoft.com/office/drawing/2010/main" val="0"/>
                            </a:ext>
                          </a:extLst>
                        </a:blip>
                        <a:srcRect l="206" r="65300" b="8333"/>
                        <a:stretch>
                          <a:fillRect/>
                        </a:stretch>
                      </pic:blipFill>
                      <pic:spPr bwMode="auto">
                        <a:xfrm>
                          <a:off x="7320" y="615"/>
                          <a:ext cx="3030" cy="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AutoShape 11"/>
                      <wps:cNvCnPr>
                        <a:cxnSpLocks noChangeShapeType="1"/>
                      </wps:cNvCnPr>
                      <wps:spPr bwMode="auto">
                        <a:xfrm>
                          <a:off x="1425" y="2115"/>
                          <a:ext cx="8674" cy="0"/>
                        </a:xfrm>
                        <a:prstGeom prst="straightConnector1">
                          <a:avLst/>
                        </a:prstGeom>
                        <a:noFill/>
                        <a:ln w="12700">
                          <a:solidFill>
                            <a:srgbClr val="A5A5A5"/>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FB8467" id="Group 12" o:spid="_x0000_s1026" style="position:absolute;margin-left:.35pt;margin-top:-5.4pt;width:446.25pt;height:75pt;z-index:251658241" coordorigin="1425,615" coordsize="8925,15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MfG3Oz5QYj2mHvszzl+Wd5u9k6pqv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DAIKIN-Presseinfo-ohne-Unterzeile" style="position:absolute;left:7320;top:615;width:3030;height:1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">
                <v:imagedata r:id="rId2" o:title="DAIKIN-Presseinfo-ohne-Unterzeile" cropbottom="5461f" cropleft="135f" cropright="42795f"/>
              </v:shape>
              <v:shapetype id="_x0000_t32" coordsize="21600,21600" o:spt="32" o:oned="t" path="m,l21600,21600e" filled="f">
                <v:path arrowok="t" fillok="f" o:connecttype="none"/>
                <o:lock v:ext="edit" shapetype="t"/>
              </v:shapetype>
              <v:shape id="AutoShape 11" o:spid="_x0000_s1028" type="#_x0000_t32" style="position:absolute;left:1425;top:2115;width:86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" strokecolor="#a5a5a5" strokeweight="1pt"/>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CA3CF" w14:textId="77777777" w:rsidR="007046A5" w:rsidRPr="00985E70" w:rsidRDefault="001C3A09" w:rsidP="00E90BB4">
    <w:pPr>
      <w:pStyle w:val="Header"/>
      <w:tabs>
        <w:tab w:val="clear" w:pos="4536"/>
        <w:tab w:val="clear" w:pos="9072"/>
        <w:tab w:val="center" w:pos="4678"/>
        <w:tab w:val="right" w:pos="9356"/>
      </w:tabs>
      <w:spacing w:line="360" w:lineRule="auto"/>
      <w:ind w:left="-1418"/>
      <w:rPr>
        <w:b/>
        <w:sz w:val="26"/>
        <w:szCs w:val="26"/>
      </w:rPr>
    </w:pPr>
    <w:r>
      <w:rPr>
        <w:noProof/>
      </w:rPr>
      <w:drawing>
        <wp:anchor distT="0" distB="0" distL="114300" distR="114300" simplePos="0" relativeHeight="251658240" behindDoc="1" locked="0" layoutInCell="1" allowOverlap="1" wp14:anchorId="27AC0A6F" wp14:editId="0E19134D">
          <wp:simplePos x="0" y="0"/>
          <wp:positionH relativeFrom="column">
            <wp:posOffset>-582295</wp:posOffset>
          </wp:positionH>
          <wp:positionV relativeFrom="paragraph">
            <wp:posOffset>-492760</wp:posOffset>
          </wp:positionV>
          <wp:extent cx="7200265" cy="1241425"/>
          <wp:effectExtent l="0" t="0" r="635" b="0"/>
          <wp:wrapNone/>
          <wp:docPr id="6" name="Bild 2" descr="kopfzeile_DAIKIN_Presse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pfzeile_DAIKIN_Presseinf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265" cy="12414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78CA3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44EBC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92FC560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AE1256E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262A47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CCAE5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10025FB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16CA9A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F1CADA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B2C24DA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7F0687C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2FE0567E"/>
    <w:multiLevelType w:val="hybridMultilevel"/>
    <w:tmpl w:val="100ABBF8"/>
    <w:lvl w:ilvl="0" w:tplc="D3BC935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B501C4"/>
    <w:multiLevelType w:val="hybridMultilevel"/>
    <w:tmpl w:val="5F40B666"/>
    <w:lvl w:ilvl="0" w:tplc="9F9CABC0">
      <w:numFmt w:val="bullet"/>
      <w:lvlText w:val="-"/>
      <w:lvlJc w:val="left"/>
      <w:pPr>
        <w:tabs>
          <w:tab w:val="num" w:pos="720"/>
        </w:tabs>
        <w:ind w:left="720" w:hanging="360"/>
      </w:pPr>
      <w:rPr>
        <w:rFonts w:ascii="Arial" w:eastAsia="Times New Roman" w:hAnsi="Aria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196238742">
    <w:abstractNumId w:val="10"/>
  </w:num>
  <w:num w:numId="2" w16cid:durableId="1054040964">
    <w:abstractNumId w:val="8"/>
  </w:num>
  <w:num w:numId="3" w16cid:durableId="1675179492">
    <w:abstractNumId w:val="7"/>
  </w:num>
  <w:num w:numId="4" w16cid:durableId="1254701382">
    <w:abstractNumId w:val="6"/>
  </w:num>
  <w:num w:numId="5" w16cid:durableId="258564092">
    <w:abstractNumId w:val="5"/>
  </w:num>
  <w:num w:numId="6" w16cid:durableId="786971061">
    <w:abstractNumId w:val="9"/>
  </w:num>
  <w:num w:numId="7" w16cid:durableId="1345670381">
    <w:abstractNumId w:val="4"/>
  </w:num>
  <w:num w:numId="8" w16cid:durableId="664940649">
    <w:abstractNumId w:val="3"/>
  </w:num>
  <w:num w:numId="9" w16cid:durableId="963317110">
    <w:abstractNumId w:val="2"/>
  </w:num>
  <w:num w:numId="10" w16cid:durableId="957758792">
    <w:abstractNumId w:val="1"/>
  </w:num>
  <w:num w:numId="11" w16cid:durableId="160777706">
    <w:abstractNumId w:val="0"/>
  </w:num>
  <w:num w:numId="12" w16cid:durableId="958955124">
    <w:abstractNumId w:val="12"/>
  </w:num>
  <w:num w:numId="13" w16cid:durableId="18402547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PLUSLinkSource" w:val="Z:\COBRA\PLUS9\SYSTEM\Ap_symb.doc"/>
    <w:docVar w:name="cbDoc" w:val=" 1"/>
    <w:docVar w:name="cbGoto" w:val=" 2"/>
    <w:docVar w:name="cbIns" w:val=" 2"/>
    <w:docVar w:name="dlbSymBar" w:val="Adress PLUS"/>
    <w:docVar w:name="tbSymPos" w:val=" 2"/>
  </w:docVars>
  <w:rsids>
    <w:rsidRoot w:val="00B618A2"/>
    <w:rsid w:val="0000067A"/>
    <w:rsid w:val="00001669"/>
    <w:rsid w:val="000039E5"/>
    <w:rsid w:val="0000563F"/>
    <w:rsid w:val="000058AD"/>
    <w:rsid w:val="00005B13"/>
    <w:rsid w:val="000103A8"/>
    <w:rsid w:val="000120F9"/>
    <w:rsid w:val="000135CA"/>
    <w:rsid w:val="00020323"/>
    <w:rsid w:val="000211AD"/>
    <w:rsid w:val="00030EA7"/>
    <w:rsid w:val="00032D57"/>
    <w:rsid w:val="00033EED"/>
    <w:rsid w:val="000343D0"/>
    <w:rsid w:val="00036866"/>
    <w:rsid w:val="00036A47"/>
    <w:rsid w:val="000374CB"/>
    <w:rsid w:val="0004641A"/>
    <w:rsid w:val="00057340"/>
    <w:rsid w:val="0006086F"/>
    <w:rsid w:val="00060FB8"/>
    <w:rsid w:val="0007350C"/>
    <w:rsid w:val="00073940"/>
    <w:rsid w:val="0008342E"/>
    <w:rsid w:val="00084435"/>
    <w:rsid w:val="00084CE2"/>
    <w:rsid w:val="00084D72"/>
    <w:rsid w:val="00085BFD"/>
    <w:rsid w:val="00085E87"/>
    <w:rsid w:val="00085F11"/>
    <w:rsid w:val="0008722E"/>
    <w:rsid w:val="000935CA"/>
    <w:rsid w:val="00094067"/>
    <w:rsid w:val="000A16DE"/>
    <w:rsid w:val="000A59EC"/>
    <w:rsid w:val="000B0000"/>
    <w:rsid w:val="000B145A"/>
    <w:rsid w:val="000B3AAE"/>
    <w:rsid w:val="000B3D0F"/>
    <w:rsid w:val="000B53A0"/>
    <w:rsid w:val="000C098D"/>
    <w:rsid w:val="000C13F6"/>
    <w:rsid w:val="000C3249"/>
    <w:rsid w:val="000C3CF8"/>
    <w:rsid w:val="000C517B"/>
    <w:rsid w:val="000C6CFC"/>
    <w:rsid w:val="000D35C2"/>
    <w:rsid w:val="000D4026"/>
    <w:rsid w:val="000D63A1"/>
    <w:rsid w:val="000E0A5F"/>
    <w:rsid w:val="000E19A7"/>
    <w:rsid w:val="000E3BF0"/>
    <w:rsid w:val="000E41EB"/>
    <w:rsid w:val="000E7264"/>
    <w:rsid w:val="000E7486"/>
    <w:rsid w:val="000F030E"/>
    <w:rsid w:val="000F3A37"/>
    <w:rsid w:val="000F3FA8"/>
    <w:rsid w:val="000F533E"/>
    <w:rsid w:val="000F64AB"/>
    <w:rsid w:val="000F7248"/>
    <w:rsid w:val="00101C46"/>
    <w:rsid w:val="00102105"/>
    <w:rsid w:val="0010789B"/>
    <w:rsid w:val="001079CC"/>
    <w:rsid w:val="0011167B"/>
    <w:rsid w:val="00117682"/>
    <w:rsid w:val="001207B4"/>
    <w:rsid w:val="001221CB"/>
    <w:rsid w:val="00123D30"/>
    <w:rsid w:val="001240AD"/>
    <w:rsid w:val="0012455C"/>
    <w:rsid w:val="00125A42"/>
    <w:rsid w:val="00126095"/>
    <w:rsid w:val="00134335"/>
    <w:rsid w:val="001376A2"/>
    <w:rsid w:val="00146203"/>
    <w:rsid w:val="0015193D"/>
    <w:rsid w:val="00152C58"/>
    <w:rsid w:val="00154794"/>
    <w:rsid w:val="00163F73"/>
    <w:rsid w:val="00164DD2"/>
    <w:rsid w:val="001657DB"/>
    <w:rsid w:val="00166968"/>
    <w:rsid w:val="001673A9"/>
    <w:rsid w:val="00167A7B"/>
    <w:rsid w:val="00170642"/>
    <w:rsid w:val="0017067E"/>
    <w:rsid w:val="001713EB"/>
    <w:rsid w:val="001736D4"/>
    <w:rsid w:val="00174ACD"/>
    <w:rsid w:val="00176FDE"/>
    <w:rsid w:val="0017775F"/>
    <w:rsid w:val="00181E50"/>
    <w:rsid w:val="00182758"/>
    <w:rsid w:val="00182F54"/>
    <w:rsid w:val="00185CE1"/>
    <w:rsid w:val="00191281"/>
    <w:rsid w:val="00192ED9"/>
    <w:rsid w:val="001960A7"/>
    <w:rsid w:val="00197515"/>
    <w:rsid w:val="00197662"/>
    <w:rsid w:val="001A2237"/>
    <w:rsid w:val="001A247B"/>
    <w:rsid w:val="001A3772"/>
    <w:rsid w:val="001A67E2"/>
    <w:rsid w:val="001B227E"/>
    <w:rsid w:val="001B4593"/>
    <w:rsid w:val="001B5C99"/>
    <w:rsid w:val="001C1337"/>
    <w:rsid w:val="001C1A15"/>
    <w:rsid w:val="001C3A09"/>
    <w:rsid w:val="001C3A3B"/>
    <w:rsid w:val="001C3FCA"/>
    <w:rsid w:val="001C47FD"/>
    <w:rsid w:val="001C4BF2"/>
    <w:rsid w:val="001C549A"/>
    <w:rsid w:val="001C5CAD"/>
    <w:rsid w:val="001C77F1"/>
    <w:rsid w:val="001D5619"/>
    <w:rsid w:val="001D691A"/>
    <w:rsid w:val="001E0BCD"/>
    <w:rsid w:val="001E24DE"/>
    <w:rsid w:val="001E2544"/>
    <w:rsid w:val="001E3950"/>
    <w:rsid w:val="001E5174"/>
    <w:rsid w:val="001E603C"/>
    <w:rsid w:val="001F1FDA"/>
    <w:rsid w:val="001F2F23"/>
    <w:rsid w:val="001F33C6"/>
    <w:rsid w:val="001F43D2"/>
    <w:rsid w:val="001F4EC1"/>
    <w:rsid w:val="001F7A8F"/>
    <w:rsid w:val="00200A9E"/>
    <w:rsid w:val="00200EF3"/>
    <w:rsid w:val="00202C2D"/>
    <w:rsid w:val="00202F10"/>
    <w:rsid w:val="00205B3B"/>
    <w:rsid w:val="00206A5E"/>
    <w:rsid w:val="00207E1B"/>
    <w:rsid w:val="00210666"/>
    <w:rsid w:val="002108D4"/>
    <w:rsid w:val="002129E4"/>
    <w:rsid w:val="00214734"/>
    <w:rsid w:val="002151DF"/>
    <w:rsid w:val="00215200"/>
    <w:rsid w:val="0022187C"/>
    <w:rsid w:val="0022257F"/>
    <w:rsid w:val="00222FA5"/>
    <w:rsid w:val="002231DB"/>
    <w:rsid w:val="00223536"/>
    <w:rsid w:val="002253DD"/>
    <w:rsid w:val="0023149B"/>
    <w:rsid w:val="0023442E"/>
    <w:rsid w:val="00235A29"/>
    <w:rsid w:val="00236EF8"/>
    <w:rsid w:val="00241B0B"/>
    <w:rsid w:val="00242511"/>
    <w:rsid w:val="002456F1"/>
    <w:rsid w:val="002461E9"/>
    <w:rsid w:val="00247F0D"/>
    <w:rsid w:val="00251DE5"/>
    <w:rsid w:val="0025508E"/>
    <w:rsid w:val="00255AA4"/>
    <w:rsid w:val="00256A69"/>
    <w:rsid w:val="00261738"/>
    <w:rsid w:val="00261CE1"/>
    <w:rsid w:val="00262A18"/>
    <w:rsid w:val="002634F3"/>
    <w:rsid w:val="0026483A"/>
    <w:rsid w:val="00264A48"/>
    <w:rsid w:val="00266BF0"/>
    <w:rsid w:val="00270230"/>
    <w:rsid w:val="002711AA"/>
    <w:rsid w:val="00272DE9"/>
    <w:rsid w:val="0027457A"/>
    <w:rsid w:val="00274825"/>
    <w:rsid w:val="0028009F"/>
    <w:rsid w:val="002875D5"/>
    <w:rsid w:val="002A307F"/>
    <w:rsid w:val="002A4D1E"/>
    <w:rsid w:val="002A62CB"/>
    <w:rsid w:val="002B0DCE"/>
    <w:rsid w:val="002B25EF"/>
    <w:rsid w:val="002B276C"/>
    <w:rsid w:val="002B315A"/>
    <w:rsid w:val="002B7AC6"/>
    <w:rsid w:val="002C0976"/>
    <w:rsid w:val="002C0D16"/>
    <w:rsid w:val="002C3CD9"/>
    <w:rsid w:val="002C4DB8"/>
    <w:rsid w:val="002D28D4"/>
    <w:rsid w:val="002D3799"/>
    <w:rsid w:val="002D42F9"/>
    <w:rsid w:val="002D5343"/>
    <w:rsid w:val="002D6E1F"/>
    <w:rsid w:val="002E1E5D"/>
    <w:rsid w:val="002E26F5"/>
    <w:rsid w:val="002E611D"/>
    <w:rsid w:val="002E78C8"/>
    <w:rsid w:val="002F049B"/>
    <w:rsid w:val="002F0B9A"/>
    <w:rsid w:val="002F1BE2"/>
    <w:rsid w:val="002F1C58"/>
    <w:rsid w:val="002F2F8B"/>
    <w:rsid w:val="002F51EB"/>
    <w:rsid w:val="002F6738"/>
    <w:rsid w:val="0030309B"/>
    <w:rsid w:val="00303612"/>
    <w:rsid w:val="00303718"/>
    <w:rsid w:val="00303CFC"/>
    <w:rsid w:val="0030457D"/>
    <w:rsid w:val="00304F9C"/>
    <w:rsid w:val="00306058"/>
    <w:rsid w:val="003078FE"/>
    <w:rsid w:val="00307DD3"/>
    <w:rsid w:val="00307E26"/>
    <w:rsid w:val="0031033D"/>
    <w:rsid w:val="00314A32"/>
    <w:rsid w:val="00320A83"/>
    <w:rsid w:val="003229DA"/>
    <w:rsid w:val="0032315D"/>
    <w:rsid w:val="00324E96"/>
    <w:rsid w:val="00326E96"/>
    <w:rsid w:val="00331A91"/>
    <w:rsid w:val="00332D56"/>
    <w:rsid w:val="00334641"/>
    <w:rsid w:val="003349B6"/>
    <w:rsid w:val="00341A09"/>
    <w:rsid w:val="0034379A"/>
    <w:rsid w:val="00345D65"/>
    <w:rsid w:val="003502C5"/>
    <w:rsid w:val="00350DEC"/>
    <w:rsid w:val="00352A4C"/>
    <w:rsid w:val="00354455"/>
    <w:rsid w:val="003546DB"/>
    <w:rsid w:val="00355F55"/>
    <w:rsid w:val="0035637C"/>
    <w:rsid w:val="00357430"/>
    <w:rsid w:val="00361371"/>
    <w:rsid w:val="003614D4"/>
    <w:rsid w:val="003642C9"/>
    <w:rsid w:val="003659BA"/>
    <w:rsid w:val="00365DED"/>
    <w:rsid w:val="003660F2"/>
    <w:rsid w:val="003735AA"/>
    <w:rsid w:val="00376585"/>
    <w:rsid w:val="00376BA2"/>
    <w:rsid w:val="003822FE"/>
    <w:rsid w:val="00384CBA"/>
    <w:rsid w:val="003905A5"/>
    <w:rsid w:val="0039190A"/>
    <w:rsid w:val="00393ECF"/>
    <w:rsid w:val="003A13AC"/>
    <w:rsid w:val="003A1ACD"/>
    <w:rsid w:val="003A27FC"/>
    <w:rsid w:val="003A348F"/>
    <w:rsid w:val="003A39FA"/>
    <w:rsid w:val="003A3CD2"/>
    <w:rsid w:val="003A71D9"/>
    <w:rsid w:val="003B288B"/>
    <w:rsid w:val="003B329A"/>
    <w:rsid w:val="003B4D23"/>
    <w:rsid w:val="003B573E"/>
    <w:rsid w:val="003B6733"/>
    <w:rsid w:val="003C2366"/>
    <w:rsid w:val="003C44C6"/>
    <w:rsid w:val="003C656D"/>
    <w:rsid w:val="003D05CB"/>
    <w:rsid w:val="003D160B"/>
    <w:rsid w:val="003D3D2E"/>
    <w:rsid w:val="003D3EBC"/>
    <w:rsid w:val="003D7F8E"/>
    <w:rsid w:val="003E0442"/>
    <w:rsid w:val="003E2672"/>
    <w:rsid w:val="003E43D4"/>
    <w:rsid w:val="003E6133"/>
    <w:rsid w:val="003E65CF"/>
    <w:rsid w:val="003F17A3"/>
    <w:rsid w:val="003F326C"/>
    <w:rsid w:val="003F53C3"/>
    <w:rsid w:val="003F6D27"/>
    <w:rsid w:val="003F706B"/>
    <w:rsid w:val="00401D16"/>
    <w:rsid w:val="0040640D"/>
    <w:rsid w:val="00411B4C"/>
    <w:rsid w:val="00412E0E"/>
    <w:rsid w:val="004130B1"/>
    <w:rsid w:val="004169C8"/>
    <w:rsid w:val="00420157"/>
    <w:rsid w:val="00420452"/>
    <w:rsid w:val="00420ECD"/>
    <w:rsid w:val="00421D26"/>
    <w:rsid w:val="004255BA"/>
    <w:rsid w:val="00425ED1"/>
    <w:rsid w:val="00427794"/>
    <w:rsid w:val="0043260D"/>
    <w:rsid w:val="00432642"/>
    <w:rsid w:val="00441C01"/>
    <w:rsid w:val="004420D1"/>
    <w:rsid w:val="00442D8B"/>
    <w:rsid w:val="00442EEF"/>
    <w:rsid w:val="0044559E"/>
    <w:rsid w:val="00446121"/>
    <w:rsid w:val="00446DEF"/>
    <w:rsid w:val="00447AAA"/>
    <w:rsid w:val="00447B9E"/>
    <w:rsid w:val="00450F6C"/>
    <w:rsid w:val="004513CD"/>
    <w:rsid w:val="00451DCF"/>
    <w:rsid w:val="00452CF9"/>
    <w:rsid w:val="004555F3"/>
    <w:rsid w:val="00455CFD"/>
    <w:rsid w:val="00460196"/>
    <w:rsid w:val="0046074C"/>
    <w:rsid w:val="0046151E"/>
    <w:rsid w:val="00462E1E"/>
    <w:rsid w:val="004636A0"/>
    <w:rsid w:val="0046696D"/>
    <w:rsid w:val="004674DF"/>
    <w:rsid w:val="00471193"/>
    <w:rsid w:val="00473838"/>
    <w:rsid w:val="004759A1"/>
    <w:rsid w:val="00476ED5"/>
    <w:rsid w:val="00483871"/>
    <w:rsid w:val="004912B7"/>
    <w:rsid w:val="00491BFD"/>
    <w:rsid w:val="004968DE"/>
    <w:rsid w:val="004A052E"/>
    <w:rsid w:val="004A09C3"/>
    <w:rsid w:val="004A16D8"/>
    <w:rsid w:val="004A3CF6"/>
    <w:rsid w:val="004A722E"/>
    <w:rsid w:val="004A7DB2"/>
    <w:rsid w:val="004B0E60"/>
    <w:rsid w:val="004B2DFE"/>
    <w:rsid w:val="004B7B2B"/>
    <w:rsid w:val="004C0201"/>
    <w:rsid w:val="004C2865"/>
    <w:rsid w:val="004C31DA"/>
    <w:rsid w:val="004C34F4"/>
    <w:rsid w:val="004C3573"/>
    <w:rsid w:val="004C47D4"/>
    <w:rsid w:val="004C68E9"/>
    <w:rsid w:val="004D55C5"/>
    <w:rsid w:val="004D57E8"/>
    <w:rsid w:val="004D7B8D"/>
    <w:rsid w:val="004E0613"/>
    <w:rsid w:val="004E31D2"/>
    <w:rsid w:val="004E5030"/>
    <w:rsid w:val="004E5892"/>
    <w:rsid w:val="004F4626"/>
    <w:rsid w:val="004F630A"/>
    <w:rsid w:val="004F6CAE"/>
    <w:rsid w:val="00501F3B"/>
    <w:rsid w:val="00502199"/>
    <w:rsid w:val="005046B7"/>
    <w:rsid w:val="00505455"/>
    <w:rsid w:val="005109E3"/>
    <w:rsid w:val="00513A86"/>
    <w:rsid w:val="00514018"/>
    <w:rsid w:val="005159F8"/>
    <w:rsid w:val="00516FE5"/>
    <w:rsid w:val="00520ED7"/>
    <w:rsid w:val="00521CFE"/>
    <w:rsid w:val="00522818"/>
    <w:rsid w:val="0052286E"/>
    <w:rsid w:val="00522F8A"/>
    <w:rsid w:val="00523024"/>
    <w:rsid w:val="005240CE"/>
    <w:rsid w:val="005251EA"/>
    <w:rsid w:val="00526405"/>
    <w:rsid w:val="00527238"/>
    <w:rsid w:val="00527D60"/>
    <w:rsid w:val="00533A67"/>
    <w:rsid w:val="0053514B"/>
    <w:rsid w:val="0053583E"/>
    <w:rsid w:val="0053594E"/>
    <w:rsid w:val="005426B9"/>
    <w:rsid w:val="00542E72"/>
    <w:rsid w:val="00551362"/>
    <w:rsid w:val="00552935"/>
    <w:rsid w:val="00555068"/>
    <w:rsid w:val="0055647F"/>
    <w:rsid w:val="0055679E"/>
    <w:rsid w:val="00557144"/>
    <w:rsid w:val="005603DC"/>
    <w:rsid w:val="00560A3F"/>
    <w:rsid w:val="005611B8"/>
    <w:rsid w:val="00561CC5"/>
    <w:rsid w:val="00563DA8"/>
    <w:rsid w:val="00566E70"/>
    <w:rsid w:val="00571292"/>
    <w:rsid w:val="00572697"/>
    <w:rsid w:val="0057397B"/>
    <w:rsid w:val="00573A5B"/>
    <w:rsid w:val="00576562"/>
    <w:rsid w:val="00577DA9"/>
    <w:rsid w:val="00581581"/>
    <w:rsid w:val="0058255A"/>
    <w:rsid w:val="00582C3F"/>
    <w:rsid w:val="005843B7"/>
    <w:rsid w:val="005848BC"/>
    <w:rsid w:val="00586A53"/>
    <w:rsid w:val="00590438"/>
    <w:rsid w:val="00590B78"/>
    <w:rsid w:val="00593D87"/>
    <w:rsid w:val="00595888"/>
    <w:rsid w:val="005977E4"/>
    <w:rsid w:val="00597E27"/>
    <w:rsid w:val="005A026F"/>
    <w:rsid w:val="005A0A47"/>
    <w:rsid w:val="005A2AFA"/>
    <w:rsid w:val="005A3235"/>
    <w:rsid w:val="005A4190"/>
    <w:rsid w:val="005A4FFC"/>
    <w:rsid w:val="005A64DB"/>
    <w:rsid w:val="005B1B21"/>
    <w:rsid w:val="005B1ED8"/>
    <w:rsid w:val="005B297F"/>
    <w:rsid w:val="005B2C24"/>
    <w:rsid w:val="005C1ECF"/>
    <w:rsid w:val="005C3352"/>
    <w:rsid w:val="005C5500"/>
    <w:rsid w:val="005C772E"/>
    <w:rsid w:val="005C7EAF"/>
    <w:rsid w:val="005D0D81"/>
    <w:rsid w:val="005D151B"/>
    <w:rsid w:val="005D1BCA"/>
    <w:rsid w:val="005D2435"/>
    <w:rsid w:val="005D2D1D"/>
    <w:rsid w:val="005D3211"/>
    <w:rsid w:val="005D44FB"/>
    <w:rsid w:val="005D48AC"/>
    <w:rsid w:val="005D7D48"/>
    <w:rsid w:val="005D7DB1"/>
    <w:rsid w:val="005E103B"/>
    <w:rsid w:val="005E226A"/>
    <w:rsid w:val="005E3BDA"/>
    <w:rsid w:val="005E51BD"/>
    <w:rsid w:val="005E677E"/>
    <w:rsid w:val="005E77AE"/>
    <w:rsid w:val="005F1C0E"/>
    <w:rsid w:val="005F2B84"/>
    <w:rsid w:val="005F3078"/>
    <w:rsid w:val="005F42E5"/>
    <w:rsid w:val="005F56EC"/>
    <w:rsid w:val="005F5E5C"/>
    <w:rsid w:val="005F61E5"/>
    <w:rsid w:val="00600DB6"/>
    <w:rsid w:val="00601205"/>
    <w:rsid w:val="0060579A"/>
    <w:rsid w:val="00606531"/>
    <w:rsid w:val="00610820"/>
    <w:rsid w:val="00610CEB"/>
    <w:rsid w:val="006200C6"/>
    <w:rsid w:val="0062074C"/>
    <w:rsid w:val="00622C6F"/>
    <w:rsid w:val="00623D6B"/>
    <w:rsid w:val="006248EC"/>
    <w:rsid w:val="006267E5"/>
    <w:rsid w:val="006278CC"/>
    <w:rsid w:val="00630163"/>
    <w:rsid w:val="00631E6B"/>
    <w:rsid w:val="00635332"/>
    <w:rsid w:val="0063536B"/>
    <w:rsid w:val="00635ABA"/>
    <w:rsid w:val="00636AF8"/>
    <w:rsid w:val="006379E7"/>
    <w:rsid w:val="00637F7F"/>
    <w:rsid w:val="00644AB6"/>
    <w:rsid w:val="0064641B"/>
    <w:rsid w:val="00646AE7"/>
    <w:rsid w:val="00647CFC"/>
    <w:rsid w:val="00651CB7"/>
    <w:rsid w:val="0065424F"/>
    <w:rsid w:val="00654A77"/>
    <w:rsid w:val="00655109"/>
    <w:rsid w:val="00655ABE"/>
    <w:rsid w:val="00663015"/>
    <w:rsid w:val="00665C64"/>
    <w:rsid w:val="00665E45"/>
    <w:rsid w:val="006724BA"/>
    <w:rsid w:val="00673B68"/>
    <w:rsid w:val="00676A64"/>
    <w:rsid w:val="00677CE0"/>
    <w:rsid w:val="0068050D"/>
    <w:rsid w:val="00681874"/>
    <w:rsid w:val="00690D6D"/>
    <w:rsid w:val="00691145"/>
    <w:rsid w:val="00691377"/>
    <w:rsid w:val="00692E9B"/>
    <w:rsid w:val="006941C1"/>
    <w:rsid w:val="00695F93"/>
    <w:rsid w:val="00697C3B"/>
    <w:rsid w:val="006A342D"/>
    <w:rsid w:val="006A3AD2"/>
    <w:rsid w:val="006A3CCD"/>
    <w:rsid w:val="006A61A6"/>
    <w:rsid w:val="006A7471"/>
    <w:rsid w:val="006B1456"/>
    <w:rsid w:val="006B79D7"/>
    <w:rsid w:val="006C2A4F"/>
    <w:rsid w:val="006C46F9"/>
    <w:rsid w:val="006C621A"/>
    <w:rsid w:val="006C65D3"/>
    <w:rsid w:val="006C6788"/>
    <w:rsid w:val="006C7B94"/>
    <w:rsid w:val="006D2196"/>
    <w:rsid w:val="006D3F11"/>
    <w:rsid w:val="006D4197"/>
    <w:rsid w:val="006D5777"/>
    <w:rsid w:val="006E1A78"/>
    <w:rsid w:val="006E20E9"/>
    <w:rsid w:val="006E237D"/>
    <w:rsid w:val="006E4451"/>
    <w:rsid w:val="006E7096"/>
    <w:rsid w:val="006E743C"/>
    <w:rsid w:val="006E7B06"/>
    <w:rsid w:val="006F07A1"/>
    <w:rsid w:val="006F0AB8"/>
    <w:rsid w:val="006F2EBF"/>
    <w:rsid w:val="006F53F3"/>
    <w:rsid w:val="006F5BD1"/>
    <w:rsid w:val="006F5C41"/>
    <w:rsid w:val="007023FE"/>
    <w:rsid w:val="007046A5"/>
    <w:rsid w:val="007047E6"/>
    <w:rsid w:val="00706B53"/>
    <w:rsid w:val="00710562"/>
    <w:rsid w:val="00714F20"/>
    <w:rsid w:val="00715CA2"/>
    <w:rsid w:val="007160E1"/>
    <w:rsid w:val="007169FD"/>
    <w:rsid w:val="00723BFA"/>
    <w:rsid w:val="00723ED9"/>
    <w:rsid w:val="00723F8F"/>
    <w:rsid w:val="00724088"/>
    <w:rsid w:val="007244C2"/>
    <w:rsid w:val="00725311"/>
    <w:rsid w:val="007256BD"/>
    <w:rsid w:val="00725C40"/>
    <w:rsid w:val="00727B1D"/>
    <w:rsid w:val="0073020E"/>
    <w:rsid w:val="00732208"/>
    <w:rsid w:val="007337E3"/>
    <w:rsid w:val="007346D7"/>
    <w:rsid w:val="00736F24"/>
    <w:rsid w:val="007400C1"/>
    <w:rsid w:val="00740890"/>
    <w:rsid w:val="0074092E"/>
    <w:rsid w:val="007409A7"/>
    <w:rsid w:val="00741FAE"/>
    <w:rsid w:val="00742F47"/>
    <w:rsid w:val="00744D3F"/>
    <w:rsid w:val="007458D0"/>
    <w:rsid w:val="00747177"/>
    <w:rsid w:val="00751974"/>
    <w:rsid w:val="007535BE"/>
    <w:rsid w:val="00753F8C"/>
    <w:rsid w:val="007579B5"/>
    <w:rsid w:val="0076698E"/>
    <w:rsid w:val="00767BF9"/>
    <w:rsid w:val="00767CB7"/>
    <w:rsid w:val="007707B6"/>
    <w:rsid w:val="00774542"/>
    <w:rsid w:val="007765FC"/>
    <w:rsid w:val="00782515"/>
    <w:rsid w:val="00782C3A"/>
    <w:rsid w:val="00786E99"/>
    <w:rsid w:val="0078778F"/>
    <w:rsid w:val="00787EE7"/>
    <w:rsid w:val="007905AA"/>
    <w:rsid w:val="00790974"/>
    <w:rsid w:val="00792493"/>
    <w:rsid w:val="007933F0"/>
    <w:rsid w:val="00797B99"/>
    <w:rsid w:val="007A11F3"/>
    <w:rsid w:val="007A3511"/>
    <w:rsid w:val="007A6F3E"/>
    <w:rsid w:val="007A7687"/>
    <w:rsid w:val="007B0A45"/>
    <w:rsid w:val="007B3657"/>
    <w:rsid w:val="007B41F0"/>
    <w:rsid w:val="007B4BC3"/>
    <w:rsid w:val="007B74CC"/>
    <w:rsid w:val="007B75E0"/>
    <w:rsid w:val="007C454A"/>
    <w:rsid w:val="007C69E1"/>
    <w:rsid w:val="007D18FF"/>
    <w:rsid w:val="007D3605"/>
    <w:rsid w:val="007D5475"/>
    <w:rsid w:val="007E2630"/>
    <w:rsid w:val="007E3EF7"/>
    <w:rsid w:val="007E6102"/>
    <w:rsid w:val="007F071A"/>
    <w:rsid w:val="007F1272"/>
    <w:rsid w:val="007F4B31"/>
    <w:rsid w:val="007F4E67"/>
    <w:rsid w:val="007F52F3"/>
    <w:rsid w:val="007F64B9"/>
    <w:rsid w:val="0080084C"/>
    <w:rsid w:val="00800891"/>
    <w:rsid w:val="0080633E"/>
    <w:rsid w:val="00807861"/>
    <w:rsid w:val="00813C8C"/>
    <w:rsid w:val="00814D44"/>
    <w:rsid w:val="00817CCB"/>
    <w:rsid w:val="00820DEA"/>
    <w:rsid w:val="0082262F"/>
    <w:rsid w:val="00822B1A"/>
    <w:rsid w:val="00822C71"/>
    <w:rsid w:val="008262ED"/>
    <w:rsid w:val="00832305"/>
    <w:rsid w:val="0083235D"/>
    <w:rsid w:val="00833218"/>
    <w:rsid w:val="008337B5"/>
    <w:rsid w:val="008355CD"/>
    <w:rsid w:val="008413AA"/>
    <w:rsid w:val="0084232A"/>
    <w:rsid w:val="0085044A"/>
    <w:rsid w:val="00852E75"/>
    <w:rsid w:val="008570F0"/>
    <w:rsid w:val="00857D00"/>
    <w:rsid w:val="0086207A"/>
    <w:rsid w:val="00863322"/>
    <w:rsid w:val="008646C4"/>
    <w:rsid w:val="0086566B"/>
    <w:rsid w:val="0086709A"/>
    <w:rsid w:val="00870A48"/>
    <w:rsid w:val="00876F69"/>
    <w:rsid w:val="00877250"/>
    <w:rsid w:val="00877442"/>
    <w:rsid w:val="0088081E"/>
    <w:rsid w:val="0088161F"/>
    <w:rsid w:val="008836FD"/>
    <w:rsid w:val="00885C12"/>
    <w:rsid w:val="0089068F"/>
    <w:rsid w:val="00891862"/>
    <w:rsid w:val="00893826"/>
    <w:rsid w:val="0089513B"/>
    <w:rsid w:val="008A036D"/>
    <w:rsid w:val="008A0508"/>
    <w:rsid w:val="008A1CC8"/>
    <w:rsid w:val="008A2AC0"/>
    <w:rsid w:val="008A2C84"/>
    <w:rsid w:val="008A4BB2"/>
    <w:rsid w:val="008A56AA"/>
    <w:rsid w:val="008A6809"/>
    <w:rsid w:val="008A7580"/>
    <w:rsid w:val="008B0871"/>
    <w:rsid w:val="008B1F1C"/>
    <w:rsid w:val="008B76CB"/>
    <w:rsid w:val="008C2C21"/>
    <w:rsid w:val="008C32A0"/>
    <w:rsid w:val="008C6C21"/>
    <w:rsid w:val="008C6DFC"/>
    <w:rsid w:val="008D0079"/>
    <w:rsid w:val="008D1AE5"/>
    <w:rsid w:val="008D2FEC"/>
    <w:rsid w:val="008D487C"/>
    <w:rsid w:val="008D5333"/>
    <w:rsid w:val="008D7A82"/>
    <w:rsid w:val="008E00C4"/>
    <w:rsid w:val="008E5F00"/>
    <w:rsid w:val="008E7F59"/>
    <w:rsid w:val="008F4425"/>
    <w:rsid w:val="008F60DB"/>
    <w:rsid w:val="008F6637"/>
    <w:rsid w:val="008F67E6"/>
    <w:rsid w:val="00903AAD"/>
    <w:rsid w:val="00903FE5"/>
    <w:rsid w:val="00905A33"/>
    <w:rsid w:val="0090786D"/>
    <w:rsid w:val="00910A7F"/>
    <w:rsid w:val="00910EC7"/>
    <w:rsid w:val="00912FE5"/>
    <w:rsid w:val="00914A6E"/>
    <w:rsid w:val="009167BA"/>
    <w:rsid w:val="009168D0"/>
    <w:rsid w:val="00917BC5"/>
    <w:rsid w:val="00917BD3"/>
    <w:rsid w:val="00920B95"/>
    <w:rsid w:val="0092103B"/>
    <w:rsid w:val="00922478"/>
    <w:rsid w:val="00927A45"/>
    <w:rsid w:val="00930371"/>
    <w:rsid w:val="009358C2"/>
    <w:rsid w:val="00936350"/>
    <w:rsid w:val="009428C1"/>
    <w:rsid w:val="00944732"/>
    <w:rsid w:val="0094578B"/>
    <w:rsid w:val="00947961"/>
    <w:rsid w:val="00951FE0"/>
    <w:rsid w:val="00952CED"/>
    <w:rsid w:val="009530EE"/>
    <w:rsid w:val="00953594"/>
    <w:rsid w:val="00960E2C"/>
    <w:rsid w:val="009642C1"/>
    <w:rsid w:val="00965D4D"/>
    <w:rsid w:val="00966264"/>
    <w:rsid w:val="00967897"/>
    <w:rsid w:val="00967D5C"/>
    <w:rsid w:val="00970B52"/>
    <w:rsid w:val="00970FF4"/>
    <w:rsid w:val="0097119F"/>
    <w:rsid w:val="00971BCD"/>
    <w:rsid w:val="00974F3D"/>
    <w:rsid w:val="0098029D"/>
    <w:rsid w:val="00980FF3"/>
    <w:rsid w:val="00982F2B"/>
    <w:rsid w:val="009840D3"/>
    <w:rsid w:val="009845AF"/>
    <w:rsid w:val="00985339"/>
    <w:rsid w:val="009854E5"/>
    <w:rsid w:val="00986DEE"/>
    <w:rsid w:val="00987BAB"/>
    <w:rsid w:val="00992392"/>
    <w:rsid w:val="00993474"/>
    <w:rsid w:val="00994A3A"/>
    <w:rsid w:val="00996D15"/>
    <w:rsid w:val="009A07C5"/>
    <w:rsid w:val="009A1763"/>
    <w:rsid w:val="009A347D"/>
    <w:rsid w:val="009A51CD"/>
    <w:rsid w:val="009A71AF"/>
    <w:rsid w:val="009B0A38"/>
    <w:rsid w:val="009B0A6F"/>
    <w:rsid w:val="009B1E8B"/>
    <w:rsid w:val="009B3302"/>
    <w:rsid w:val="009B35AF"/>
    <w:rsid w:val="009B4452"/>
    <w:rsid w:val="009B448D"/>
    <w:rsid w:val="009B48F1"/>
    <w:rsid w:val="009B64FF"/>
    <w:rsid w:val="009B6FE0"/>
    <w:rsid w:val="009C0018"/>
    <w:rsid w:val="009C1BAC"/>
    <w:rsid w:val="009C7B43"/>
    <w:rsid w:val="009D0528"/>
    <w:rsid w:val="009D325B"/>
    <w:rsid w:val="009D339C"/>
    <w:rsid w:val="009D6116"/>
    <w:rsid w:val="009D7D68"/>
    <w:rsid w:val="009E180D"/>
    <w:rsid w:val="009E372C"/>
    <w:rsid w:val="009E415E"/>
    <w:rsid w:val="009E5C9C"/>
    <w:rsid w:val="009E7894"/>
    <w:rsid w:val="009E7D75"/>
    <w:rsid w:val="009E7E54"/>
    <w:rsid w:val="009F1FEE"/>
    <w:rsid w:val="009F3C11"/>
    <w:rsid w:val="009F43A7"/>
    <w:rsid w:val="009F4E6A"/>
    <w:rsid w:val="009F5053"/>
    <w:rsid w:val="00A01527"/>
    <w:rsid w:val="00A02B5C"/>
    <w:rsid w:val="00A039A6"/>
    <w:rsid w:val="00A06402"/>
    <w:rsid w:val="00A0735B"/>
    <w:rsid w:val="00A13CE9"/>
    <w:rsid w:val="00A14015"/>
    <w:rsid w:val="00A14717"/>
    <w:rsid w:val="00A148CD"/>
    <w:rsid w:val="00A14F15"/>
    <w:rsid w:val="00A155F2"/>
    <w:rsid w:val="00A16C24"/>
    <w:rsid w:val="00A176EF"/>
    <w:rsid w:val="00A24CF2"/>
    <w:rsid w:val="00A265AD"/>
    <w:rsid w:val="00A30238"/>
    <w:rsid w:val="00A315C4"/>
    <w:rsid w:val="00A319EF"/>
    <w:rsid w:val="00A32157"/>
    <w:rsid w:val="00A36081"/>
    <w:rsid w:val="00A36578"/>
    <w:rsid w:val="00A37FA2"/>
    <w:rsid w:val="00A40384"/>
    <w:rsid w:val="00A40E19"/>
    <w:rsid w:val="00A41451"/>
    <w:rsid w:val="00A41F70"/>
    <w:rsid w:val="00A4436F"/>
    <w:rsid w:val="00A44A34"/>
    <w:rsid w:val="00A459B6"/>
    <w:rsid w:val="00A45C20"/>
    <w:rsid w:val="00A46F11"/>
    <w:rsid w:val="00A46F69"/>
    <w:rsid w:val="00A50C65"/>
    <w:rsid w:val="00A52529"/>
    <w:rsid w:val="00A54CA2"/>
    <w:rsid w:val="00A557F1"/>
    <w:rsid w:val="00A60EE0"/>
    <w:rsid w:val="00A645F9"/>
    <w:rsid w:val="00A66516"/>
    <w:rsid w:val="00A701F7"/>
    <w:rsid w:val="00A70892"/>
    <w:rsid w:val="00A73483"/>
    <w:rsid w:val="00A73A7C"/>
    <w:rsid w:val="00A86F77"/>
    <w:rsid w:val="00A87731"/>
    <w:rsid w:val="00A87A56"/>
    <w:rsid w:val="00A90F37"/>
    <w:rsid w:val="00A91208"/>
    <w:rsid w:val="00A91BBF"/>
    <w:rsid w:val="00A91C92"/>
    <w:rsid w:val="00A92D44"/>
    <w:rsid w:val="00A93E39"/>
    <w:rsid w:val="00AA026F"/>
    <w:rsid w:val="00AA04F2"/>
    <w:rsid w:val="00AA0E58"/>
    <w:rsid w:val="00AA656A"/>
    <w:rsid w:val="00AA7896"/>
    <w:rsid w:val="00AA7BDE"/>
    <w:rsid w:val="00AB0229"/>
    <w:rsid w:val="00AB33D3"/>
    <w:rsid w:val="00AB3A12"/>
    <w:rsid w:val="00AB5848"/>
    <w:rsid w:val="00AC0024"/>
    <w:rsid w:val="00AC0403"/>
    <w:rsid w:val="00AC2978"/>
    <w:rsid w:val="00AC4B8A"/>
    <w:rsid w:val="00AC5171"/>
    <w:rsid w:val="00AD0C02"/>
    <w:rsid w:val="00AD0C39"/>
    <w:rsid w:val="00AD0DAE"/>
    <w:rsid w:val="00AD28B2"/>
    <w:rsid w:val="00AD2C7A"/>
    <w:rsid w:val="00AD465A"/>
    <w:rsid w:val="00AE2141"/>
    <w:rsid w:val="00AE5767"/>
    <w:rsid w:val="00AE7248"/>
    <w:rsid w:val="00AF0ED2"/>
    <w:rsid w:val="00AF13A9"/>
    <w:rsid w:val="00AF14EF"/>
    <w:rsid w:val="00AF3045"/>
    <w:rsid w:val="00AF456D"/>
    <w:rsid w:val="00AF4883"/>
    <w:rsid w:val="00AF6D62"/>
    <w:rsid w:val="00B00C61"/>
    <w:rsid w:val="00B015CA"/>
    <w:rsid w:val="00B01BB3"/>
    <w:rsid w:val="00B06ABA"/>
    <w:rsid w:val="00B11BBE"/>
    <w:rsid w:val="00B1697D"/>
    <w:rsid w:val="00B21850"/>
    <w:rsid w:val="00B228E5"/>
    <w:rsid w:val="00B232A8"/>
    <w:rsid w:val="00B26ECB"/>
    <w:rsid w:val="00B32EC9"/>
    <w:rsid w:val="00B331EE"/>
    <w:rsid w:val="00B3351B"/>
    <w:rsid w:val="00B33A11"/>
    <w:rsid w:val="00B33B19"/>
    <w:rsid w:val="00B34B16"/>
    <w:rsid w:val="00B34CCF"/>
    <w:rsid w:val="00B35A79"/>
    <w:rsid w:val="00B35C6C"/>
    <w:rsid w:val="00B36130"/>
    <w:rsid w:val="00B37995"/>
    <w:rsid w:val="00B41AC9"/>
    <w:rsid w:val="00B41EA5"/>
    <w:rsid w:val="00B41EA6"/>
    <w:rsid w:val="00B437C4"/>
    <w:rsid w:val="00B43B4E"/>
    <w:rsid w:val="00B44D7D"/>
    <w:rsid w:val="00B474AA"/>
    <w:rsid w:val="00B47CEF"/>
    <w:rsid w:val="00B5383E"/>
    <w:rsid w:val="00B55707"/>
    <w:rsid w:val="00B55F20"/>
    <w:rsid w:val="00B57290"/>
    <w:rsid w:val="00B609F3"/>
    <w:rsid w:val="00B61351"/>
    <w:rsid w:val="00B618A2"/>
    <w:rsid w:val="00B63C96"/>
    <w:rsid w:val="00B6477E"/>
    <w:rsid w:val="00B655B3"/>
    <w:rsid w:val="00B65B4B"/>
    <w:rsid w:val="00B704F3"/>
    <w:rsid w:val="00B71327"/>
    <w:rsid w:val="00B71867"/>
    <w:rsid w:val="00B72700"/>
    <w:rsid w:val="00B73696"/>
    <w:rsid w:val="00B801F9"/>
    <w:rsid w:val="00B83FE1"/>
    <w:rsid w:val="00B84712"/>
    <w:rsid w:val="00B84C56"/>
    <w:rsid w:val="00B84F3A"/>
    <w:rsid w:val="00B85F11"/>
    <w:rsid w:val="00B86315"/>
    <w:rsid w:val="00B91D64"/>
    <w:rsid w:val="00B92E3D"/>
    <w:rsid w:val="00B937F7"/>
    <w:rsid w:val="00B94BB6"/>
    <w:rsid w:val="00B954FE"/>
    <w:rsid w:val="00B9724D"/>
    <w:rsid w:val="00B97A25"/>
    <w:rsid w:val="00BA0D49"/>
    <w:rsid w:val="00BA3875"/>
    <w:rsid w:val="00BA41CA"/>
    <w:rsid w:val="00BA6B4A"/>
    <w:rsid w:val="00BA741F"/>
    <w:rsid w:val="00BB05FE"/>
    <w:rsid w:val="00BB282C"/>
    <w:rsid w:val="00BB31D2"/>
    <w:rsid w:val="00BB451F"/>
    <w:rsid w:val="00BB5F5F"/>
    <w:rsid w:val="00BB722E"/>
    <w:rsid w:val="00BB797A"/>
    <w:rsid w:val="00BC357C"/>
    <w:rsid w:val="00BC3A14"/>
    <w:rsid w:val="00BC4BFF"/>
    <w:rsid w:val="00BC60A1"/>
    <w:rsid w:val="00BC71E3"/>
    <w:rsid w:val="00BC737B"/>
    <w:rsid w:val="00BD2596"/>
    <w:rsid w:val="00BD45BF"/>
    <w:rsid w:val="00BD74C5"/>
    <w:rsid w:val="00BE1189"/>
    <w:rsid w:val="00BE28AE"/>
    <w:rsid w:val="00BE3C00"/>
    <w:rsid w:val="00BE73E2"/>
    <w:rsid w:val="00BE7BBD"/>
    <w:rsid w:val="00BF1E12"/>
    <w:rsid w:val="00BF2E82"/>
    <w:rsid w:val="00BF4185"/>
    <w:rsid w:val="00BF5E9E"/>
    <w:rsid w:val="00BF684C"/>
    <w:rsid w:val="00C109F8"/>
    <w:rsid w:val="00C13D0B"/>
    <w:rsid w:val="00C17B31"/>
    <w:rsid w:val="00C241A4"/>
    <w:rsid w:val="00C27AF9"/>
    <w:rsid w:val="00C30718"/>
    <w:rsid w:val="00C338D5"/>
    <w:rsid w:val="00C36535"/>
    <w:rsid w:val="00C40EC8"/>
    <w:rsid w:val="00C437AE"/>
    <w:rsid w:val="00C45770"/>
    <w:rsid w:val="00C46AFD"/>
    <w:rsid w:val="00C470A3"/>
    <w:rsid w:val="00C50D56"/>
    <w:rsid w:val="00C51340"/>
    <w:rsid w:val="00C5474C"/>
    <w:rsid w:val="00C547EE"/>
    <w:rsid w:val="00C548F3"/>
    <w:rsid w:val="00C554D8"/>
    <w:rsid w:val="00C55A34"/>
    <w:rsid w:val="00C57485"/>
    <w:rsid w:val="00C60387"/>
    <w:rsid w:val="00C615A6"/>
    <w:rsid w:val="00C61AC7"/>
    <w:rsid w:val="00C6454D"/>
    <w:rsid w:val="00C73E5D"/>
    <w:rsid w:val="00C77CE2"/>
    <w:rsid w:val="00C846B8"/>
    <w:rsid w:val="00C86B10"/>
    <w:rsid w:val="00C87B21"/>
    <w:rsid w:val="00C87DAE"/>
    <w:rsid w:val="00C918F3"/>
    <w:rsid w:val="00C91A83"/>
    <w:rsid w:val="00C96A17"/>
    <w:rsid w:val="00C96EBC"/>
    <w:rsid w:val="00CA1DDB"/>
    <w:rsid w:val="00CA44A4"/>
    <w:rsid w:val="00CA4D1A"/>
    <w:rsid w:val="00CA4D31"/>
    <w:rsid w:val="00CA7CC9"/>
    <w:rsid w:val="00CB2CDD"/>
    <w:rsid w:val="00CB567F"/>
    <w:rsid w:val="00CC017F"/>
    <w:rsid w:val="00CC0965"/>
    <w:rsid w:val="00CC0F11"/>
    <w:rsid w:val="00CC0F23"/>
    <w:rsid w:val="00CC3F57"/>
    <w:rsid w:val="00CD0382"/>
    <w:rsid w:val="00CD1602"/>
    <w:rsid w:val="00CD2EBB"/>
    <w:rsid w:val="00CD3451"/>
    <w:rsid w:val="00CD3DA0"/>
    <w:rsid w:val="00CD459F"/>
    <w:rsid w:val="00CD6641"/>
    <w:rsid w:val="00CD6DCB"/>
    <w:rsid w:val="00CD7B37"/>
    <w:rsid w:val="00CE11C5"/>
    <w:rsid w:val="00CE2814"/>
    <w:rsid w:val="00CE2DE8"/>
    <w:rsid w:val="00CE493B"/>
    <w:rsid w:val="00CE4E3D"/>
    <w:rsid w:val="00CE78F6"/>
    <w:rsid w:val="00CE7A46"/>
    <w:rsid w:val="00CF439C"/>
    <w:rsid w:val="00CF58C1"/>
    <w:rsid w:val="00D03589"/>
    <w:rsid w:val="00D046D7"/>
    <w:rsid w:val="00D05056"/>
    <w:rsid w:val="00D06B40"/>
    <w:rsid w:val="00D1088E"/>
    <w:rsid w:val="00D11BB8"/>
    <w:rsid w:val="00D14C32"/>
    <w:rsid w:val="00D15EEF"/>
    <w:rsid w:val="00D16B4F"/>
    <w:rsid w:val="00D16BB5"/>
    <w:rsid w:val="00D25344"/>
    <w:rsid w:val="00D27A0B"/>
    <w:rsid w:val="00D34BC1"/>
    <w:rsid w:val="00D34E15"/>
    <w:rsid w:val="00D37656"/>
    <w:rsid w:val="00D37BF4"/>
    <w:rsid w:val="00D407B7"/>
    <w:rsid w:val="00D40C17"/>
    <w:rsid w:val="00D40FB1"/>
    <w:rsid w:val="00D51B51"/>
    <w:rsid w:val="00D52142"/>
    <w:rsid w:val="00D530BF"/>
    <w:rsid w:val="00D53697"/>
    <w:rsid w:val="00D60719"/>
    <w:rsid w:val="00D61072"/>
    <w:rsid w:val="00D62204"/>
    <w:rsid w:val="00D62295"/>
    <w:rsid w:val="00D65886"/>
    <w:rsid w:val="00D65BD1"/>
    <w:rsid w:val="00D6797D"/>
    <w:rsid w:val="00D67C88"/>
    <w:rsid w:val="00D7151B"/>
    <w:rsid w:val="00D723CF"/>
    <w:rsid w:val="00D72B1A"/>
    <w:rsid w:val="00D80478"/>
    <w:rsid w:val="00D80685"/>
    <w:rsid w:val="00D825D0"/>
    <w:rsid w:val="00D82B42"/>
    <w:rsid w:val="00D83832"/>
    <w:rsid w:val="00D8620B"/>
    <w:rsid w:val="00D871F2"/>
    <w:rsid w:val="00D9033C"/>
    <w:rsid w:val="00D90EBF"/>
    <w:rsid w:val="00D90ED6"/>
    <w:rsid w:val="00D9272A"/>
    <w:rsid w:val="00D95EC5"/>
    <w:rsid w:val="00DA0929"/>
    <w:rsid w:val="00DA2206"/>
    <w:rsid w:val="00DA423A"/>
    <w:rsid w:val="00DA46DE"/>
    <w:rsid w:val="00DA53D7"/>
    <w:rsid w:val="00DA5D90"/>
    <w:rsid w:val="00DA6B40"/>
    <w:rsid w:val="00DB73D1"/>
    <w:rsid w:val="00DC0756"/>
    <w:rsid w:val="00DC08A7"/>
    <w:rsid w:val="00DC5FE9"/>
    <w:rsid w:val="00DC6819"/>
    <w:rsid w:val="00DC6AB9"/>
    <w:rsid w:val="00DC7A77"/>
    <w:rsid w:val="00DD080C"/>
    <w:rsid w:val="00DD60FE"/>
    <w:rsid w:val="00DD7ADE"/>
    <w:rsid w:val="00DD7B25"/>
    <w:rsid w:val="00DE0747"/>
    <w:rsid w:val="00DE17F2"/>
    <w:rsid w:val="00DE1E53"/>
    <w:rsid w:val="00DE73A5"/>
    <w:rsid w:val="00DF1F82"/>
    <w:rsid w:val="00DF49E3"/>
    <w:rsid w:val="00DF6868"/>
    <w:rsid w:val="00E00219"/>
    <w:rsid w:val="00E014D7"/>
    <w:rsid w:val="00E03A16"/>
    <w:rsid w:val="00E04D2E"/>
    <w:rsid w:val="00E0518A"/>
    <w:rsid w:val="00E105EC"/>
    <w:rsid w:val="00E10788"/>
    <w:rsid w:val="00E1374B"/>
    <w:rsid w:val="00E137C6"/>
    <w:rsid w:val="00E173A8"/>
    <w:rsid w:val="00E21D1E"/>
    <w:rsid w:val="00E224D5"/>
    <w:rsid w:val="00E22E56"/>
    <w:rsid w:val="00E23885"/>
    <w:rsid w:val="00E25043"/>
    <w:rsid w:val="00E2583E"/>
    <w:rsid w:val="00E26081"/>
    <w:rsid w:val="00E32830"/>
    <w:rsid w:val="00E35360"/>
    <w:rsid w:val="00E41CCB"/>
    <w:rsid w:val="00E43FFD"/>
    <w:rsid w:val="00E45852"/>
    <w:rsid w:val="00E46486"/>
    <w:rsid w:val="00E470A7"/>
    <w:rsid w:val="00E52758"/>
    <w:rsid w:val="00E552F7"/>
    <w:rsid w:val="00E55D9B"/>
    <w:rsid w:val="00E56EAA"/>
    <w:rsid w:val="00E570C6"/>
    <w:rsid w:val="00E57F37"/>
    <w:rsid w:val="00E62326"/>
    <w:rsid w:val="00E647A1"/>
    <w:rsid w:val="00E65408"/>
    <w:rsid w:val="00E678A9"/>
    <w:rsid w:val="00E706E5"/>
    <w:rsid w:val="00E70CE4"/>
    <w:rsid w:val="00E74864"/>
    <w:rsid w:val="00E7529B"/>
    <w:rsid w:val="00E81FA9"/>
    <w:rsid w:val="00E8320D"/>
    <w:rsid w:val="00E83BC0"/>
    <w:rsid w:val="00E90BB4"/>
    <w:rsid w:val="00E94058"/>
    <w:rsid w:val="00E94729"/>
    <w:rsid w:val="00E954C8"/>
    <w:rsid w:val="00E95585"/>
    <w:rsid w:val="00E960A9"/>
    <w:rsid w:val="00E96D74"/>
    <w:rsid w:val="00E96DE1"/>
    <w:rsid w:val="00E974B9"/>
    <w:rsid w:val="00EA10E6"/>
    <w:rsid w:val="00EA2CA6"/>
    <w:rsid w:val="00EA43A9"/>
    <w:rsid w:val="00EA60C5"/>
    <w:rsid w:val="00EB4D73"/>
    <w:rsid w:val="00EB4FEB"/>
    <w:rsid w:val="00EC21ED"/>
    <w:rsid w:val="00EC29BF"/>
    <w:rsid w:val="00ED23B1"/>
    <w:rsid w:val="00ED4BA1"/>
    <w:rsid w:val="00ED5088"/>
    <w:rsid w:val="00ED5765"/>
    <w:rsid w:val="00EE452A"/>
    <w:rsid w:val="00EE6946"/>
    <w:rsid w:val="00EE6E3C"/>
    <w:rsid w:val="00EF1081"/>
    <w:rsid w:val="00EF2297"/>
    <w:rsid w:val="00EF296C"/>
    <w:rsid w:val="00EF29CA"/>
    <w:rsid w:val="00EF37A2"/>
    <w:rsid w:val="00EF433C"/>
    <w:rsid w:val="00EF513C"/>
    <w:rsid w:val="00EF5CF9"/>
    <w:rsid w:val="00EF70E6"/>
    <w:rsid w:val="00F02767"/>
    <w:rsid w:val="00F0423C"/>
    <w:rsid w:val="00F05077"/>
    <w:rsid w:val="00F07C36"/>
    <w:rsid w:val="00F13579"/>
    <w:rsid w:val="00F136D6"/>
    <w:rsid w:val="00F13747"/>
    <w:rsid w:val="00F1410B"/>
    <w:rsid w:val="00F146C1"/>
    <w:rsid w:val="00F14C13"/>
    <w:rsid w:val="00F1516A"/>
    <w:rsid w:val="00F15AA2"/>
    <w:rsid w:val="00F15D04"/>
    <w:rsid w:val="00F17D6A"/>
    <w:rsid w:val="00F17E8F"/>
    <w:rsid w:val="00F2044D"/>
    <w:rsid w:val="00F20887"/>
    <w:rsid w:val="00F23C84"/>
    <w:rsid w:val="00F23E1C"/>
    <w:rsid w:val="00F2499F"/>
    <w:rsid w:val="00F2583E"/>
    <w:rsid w:val="00F27C39"/>
    <w:rsid w:val="00F34036"/>
    <w:rsid w:val="00F36F9C"/>
    <w:rsid w:val="00F37A43"/>
    <w:rsid w:val="00F40D07"/>
    <w:rsid w:val="00F4122A"/>
    <w:rsid w:val="00F4212E"/>
    <w:rsid w:val="00F42779"/>
    <w:rsid w:val="00F44537"/>
    <w:rsid w:val="00F456AF"/>
    <w:rsid w:val="00F4770C"/>
    <w:rsid w:val="00F54268"/>
    <w:rsid w:val="00F547DC"/>
    <w:rsid w:val="00F54B23"/>
    <w:rsid w:val="00F54D65"/>
    <w:rsid w:val="00F55BFB"/>
    <w:rsid w:val="00F647BF"/>
    <w:rsid w:val="00F64BF0"/>
    <w:rsid w:val="00F727B2"/>
    <w:rsid w:val="00F778CE"/>
    <w:rsid w:val="00F77CD5"/>
    <w:rsid w:val="00F77F66"/>
    <w:rsid w:val="00F80B5F"/>
    <w:rsid w:val="00F83B67"/>
    <w:rsid w:val="00F8487B"/>
    <w:rsid w:val="00F859CD"/>
    <w:rsid w:val="00F85B5D"/>
    <w:rsid w:val="00F85C85"/>
    <w:rsid w:val="00F86283"/>
    <w:rsid w:val="00F86334"/>
    <w:rsid w:val="00F94133"/>
    <w:rsid w:val="00F96022"/>
    <w:rsid w:val="00FA1B3E"/>
    <w:rsid w:val="00FA23F6"/>
    <w:rsid w:val="00FA5326"/>
    <w:rsid w:val="00FA5FA0"/>
    <w:rsid w:val="00FB1006"/>
    <w:rsid w:val="00FB1691"/>
    <w:rsid w:val="00FB231D"/>
    <w:rsid w:val="00FB4936"/>
    <w:rsid w:val="00FB4DF9"/>
    <w:rsid w:val="00FC1920"/>
    <w:rsid w:val="00FC48B1"/>
    <w:rsid w:val="00FC6640"/>
    <w:rsid w:val="00FD0117"/>
    <w:rsid w:val="00FD090E"/>
    <w:rsid w:val="00FD27D2"/>
    <w:rsid w:val="00FD4357"/>
    <w:rsid w:val="00FD529D"/>
    <w:rsid w:val="00FE0E94"/>
    <w:rsid w:val="00FE1A66"/>
    <w:rsid w:val="00FE7CC5"/>
    <w:rsid w:val="00FF0C7E"/>
    <w:rsid w:val="00FF21F9"/>
    <w:rsid w:val="00FF2600"/>
    <w:rsid w:val="00FF429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A90929"/>
  <w15:chartTrackingRefBased/>
  <w15:docId w15:val="{DE121A1C-0342-4CD9-BA7D-03DD28FAD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6663"/>
    <w:pPr>
      <w:overflowPunct w:val="0"/>
      <w:autoSpaceDE w:val="0"/>
      <w:autoSpaceDN w:val="0"/>
      <w:adjustRightInd w:val="0"/>
    </w:pPr>
    <w:rPr>
      <w:rFonts w:ascii="Arial" w:hAnsi="Arial"/>
    </w:rPr>
  </w:style>
  <w:style w:type="paragraph" w:styleId="Heading1">
    <w:name w:val="heading 1"/>
    <w:basedOn w:val="Normal"/>
    <w:next w:val="Normal"/>
    <w:qFormat/>
    <w:pPr>
      <w:keepNext/>
      <w:overflowPunct/>
      <w:autoSpaceDE/>
      <w:autoSpaceDN/>
      <w:adjustRightInd/>
      <w:outlineLvl w:val="0"/>
    </w:pPr>
    <w:rPr>
      <w:b/>
      <w:i/>
      <w:sz w:val="28"/>
    </w:rPr>
  </w:style>
  <w:style w:type="paragraph" w:styleId="Heading2">
    <w:name w:val="heading 2"/>
    <w:basedOn w:val="Normal"/>
    <w:next w:val="Normal"/>
    <w:qFormat/>
    <w:pPr>
      <w:keepNext/>
      <w:spacing w:line="300" w:lineRule="exact"/>
      <w:jc w:val="right"/>
      <w:outlineLvl w:val="1"/>
    </w:pPr>
    <w:rPr>
      <w:i/>
      <w:iCs/>
      <w:sz w:val="24"/>
    </w:rPr>
  </w:style>
  <w:style w:type="paragraph" w:styleId="Heading3">
    <w:name w:val="heading 3"/>
    <w:basedOn w:val="Normal"/>
    <w:next w:val="Normal"/>
    <w:qFormat/>
    <w:pPr>
      <w:keepNext/>
      <w:outlineLvl w:val="2"/>
    </w:pPr>
    <w:rPr>
      <w:sz w:val="24"/>
    </w:rPr>
  </w:style>
  <w:style w:type="paragraph" w:styleId="Heading7">
    <w:name w:val="heading 7"/>
    <w:basedOn w:val="Normal"/>
    <w:next w:val="Normal"/>
    <w:qFormat/>
    <w:pPr>
      <w:spacing w:before="240" w:after="60"/>
      <w:outlineLvl w:val="6"/>
    </w:pPr>
    <w:rPr>
      <w:rFonts w:ascii="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fett">
    <w:name w:val="Standard fett"/>
    <w:basedOn w:val="Normal"/>
    <w:rPr>
      <w:b/>
    </w:rPr>
  </w:style>
  <w:style w:type="paragraph" w:styleId="BodyText">
    <w:name w:val="Body Text"/>
    <w:basedOn w:val="Normal"/>
    <w:link w:val="BodyTextChar"/>
    <w:pPr>
      <w:overflowPunct/>
      <w:autoSpaceDE/>
      <w:autoSpaceDN/>
      <w:adjustRightInd/>
    </w:pPr>
    <w:rPr>
      <w:b/>
      <w:sz w:val="24"/>
      <w:lang w:eastAsia="x-none"/>
    </w:rPr>
  </w:style>
  <w:style w:type="paragraph" w:styleId="BodyText2">
    <w:name w:val="Body Text 2"/>
    <w:basedOn w:val="Normal"/>
    <w:pPr>
      <w:spacing w:line="360" w:lineRule="auto"/>
    </w:pPr>
    <w:rPr>
      <w:sz w:val="24"/>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lang w:eastAsia="x-none"/>
    </w:rPr>
  </w:style>
  <w:style w:type="paragraph" w:styleId="Footer">
    <w:name w:val="footer"/>
    <w:basedOn w:val="Normal"/>
    <w:link w:val="FooterChar"/>
    <w:uiPriority w:val="99"/>
    <w:pPr>
      <w:tabs>
        <w:tab w:val="center" w:pos="4536"/>
        <w:tab w:val="right" w:pos="9072"/>
      </w:tabs>
    </w:pPr>
    <w:rPr>
      <w:lang w:eastAsia="x-none"/>
    </w:rPr>
  </w:style>
  <w:style w:type="character" w:styleId="PageNumber">
    <w:name w:val="page number"/>
    <w:basedOn w:val="DefaultParagraphFont"/>
  </w:style>
  <w:style w:type="paragraph" w:styleId="DocumentMap">
    <w:name w:val="Document Map"/>
    <w:basedOn w:val="Normal"/>
    <w:semiHidden/>
    <w:rsid w:val="005F2307"/>
    <w:pPr>
      <w:shd w:val="clear" w:color="auto" w:fill="000080"/>
    </w:pPr>
    <w:rPr>
      <w:rFonts w:ascii="Tahoma" w:hAnsi="Tahoma" w:cs="Tahoma"/>
    </w:rPr>
  </w:style>
  <w:style w:type="paragraph" w:styleId="Header">
    <w:name w:val="header"/>
    <w:basedOn w:val="Normal"/>
    <w:rsid w:val="0095407C"/>
    <w:pPr>
      <w:tabs>
        <w:tab w:val="center" w:pos="4536"/>
        <w:tab w:val="right" w:pos="9072"/>
      </w:tabs>
    </w:pPr>
  </w:style>
  <w:style w:type="paragraph" w:styleId="NormalWeb">
    <w:name w:val="Normal (Web)"/>
    <w:basedOn w:val="Normal"/>
    <w:uiPriority w:val="99"/>
    <w:rsid w:val="00A50448"/>
    <w:pPr>
      <w:overflowPunct/>
      <w:autoSpaceDE/>
      <w:autoSpaceDN/>
      <w:adjustRightInd/>
      <w:spacing w:line="240" w:lineRule="atLeast"/>
    </w:pPr>
    <w:rPr>
      <w:rFonts w:cs="Arial"/>
      <w:color w:val="000000"/>
    </w:rPr>
  </w:style>
  <w:style w:type="character" w:styleId="Hyperlink">
    <w:name w:val="Hyperlink"/>
    <w:rsid w:val="00A83556"/>
    <w:rPr>
      <w:color w:val="0000FF"/>
      <w:u w:val="single"/>
    </w:rPr>
  </w:style>
  <w:style w:type="paragraph" w:styleId="BalloonText">
    <w:name w:val="Balloon Text"/>
    <w:basedOn w:val="Normal"/>
    <w:semiHidden/>
    <w:rsid w:val="002D1A46"/>
    <w:rPr>
      <w:rFonts w:ascii="Tahoma" w:hAnsi="Tahoma" w:cs="Tahoma"/>
      <w:sz w:val="16"/>
      <w:szCs w:val="16"/>
    </w:rPr>
  </w:style>
  <w:style w:type="character" w:customStyle="1" w:styleId="result">
    <w:name w:val="result"/>
    <w:basedOn w:val="DefaultParagraphFont"/>
    <w:rsid w:val="002252D1"/>
  </w:style>
  <w:style w:type="character" w:customStyle="1" w:styleId="BodyTextChar">
    <w:name w:val="Body Text Char"/>
    <w:link w:val="BodyText"/>
    <w:rsid w:val="00F02195"/>
    <w:rPr>
      <w:rFonts w:ascii="Arial" w:hAnsi="Arial"/>
      <w:b/>
      <w:sz w:val="24"/>
    </w:rPr>
  </w:style>
  <w:style w:type="character" w:customStyle="1" w:styleId="CommentTextChar">
    <w:name w:val="Comment Text Char"/>
    <w:link w:val="CommentText"/>
    <w:uiPriority w:val="99"/>
    <w:rsid w:val="00F02195"/>
    <w:rPr>
      <w:rFonts w:ascii="Arial" w:hAnsi="Arial"/>
    </w:rPr>
  </w:style>
  <w:style w:type="character" w:customStyle="1" w:styleId="FooterChar">
    <w:name w:val="Footer Char"/>
    <w:link w:val="Footer"/>
    <w:uiPriority w:val="99"/>
    <w:rsid w:val="00967897"/>
    <w:rPr>
      <w:rFonts w:ascii="Arial" w:hAnsi="Arial"/>
    </w:rPr>
  </w:style>
  <w:style w:type="paragraph" w:styleId="PlainText">
    <w:name w:val="Plain Text"/>
    <w:basedOn w:val="Normal"/>
    <w:link w:val="PlainTextChar"/>
    <w:uiPriority w:val="99"/>
    <w:unhideWhenUsed/>
    <w:rsid w:val="00CD6DCB"/>
    <w:pPr>
      <w:overflowPunct/>
      <w:autoSpaceDE/>
      <w:autoSpaceDN/>
      <w:adjustRightInd/>
    </w:pPr>
    <w:rPr>
      <w:rFonts w:ascii="Consolas" w:eastAsia="Calibri" w:hAnsi="Consolas"/>
      <w:sz w:val="21"/>
      <w:szCs w:val="21"/>
      <w:lang w:eastAsia="en-US"/>
    </w:rPr>
  </w:style>
  <w:style w:type="character" w:customStyle="1" w:styleId="PlainTextChar">
    <w:name w:val="Plain Text Char"/>
    <w:link w:val="PlainText"/>
    <w:uiPriority w:val="99"/>
    <w:rsid w:val="00CD6DCB"/>
    <w:rPr>
      <w:rFonts w:ascii="Consolas" w:eastAsia="Calibri" w:hAnsi="Consolas" w:cs="Times New Roman"/>
      <w:sz w:val="21"/>
      <w:szCs w:val="21"/>
      <w:lang w:eastAsia="en-US"/>
    </w:rPr>
  </w:style>
  <w:style w:type="paragraph" w:styleId="Caption">
    <w:name w:val="caption"/>
    <w:basedOn w:val="Normal"/>
    <w:next w:val="Normal"/>
    <w:unhideWhenUsed/>
    <w:qFormat/>
    <w:rsid w:val="008F6637"/>
    <w:pPr>
      <w:spacing w:after="200"/>
      <w:ind w:left="709" w:hanging="709"/>
      <w:textAlignment w:val="baseline"/>
    </w:pPr>
    <w:rPr>
      <w:rFonts w:cs="Arial"/>
      <w:b/>
      <w:bCs/>
      <w:color w:val="4F81BD"/>
      <w:sz w:val="18"/>
      <w:szCs w:val="18"/>
    </w:rPr>
  </w:style>
  <w:style w:type="character" w:styleId="FollowedHyperlink">
    <w:name w:val="FollowedHyperlink"/>
    <w:basedOn w:val="DefaultParagraphFont"/>
    <w:uiPriority w:val="99"/>
    <w:semiHidden/>
    <w:unhideWhenUsed/>
    <w:rsid w:val="003B573E"/>
    <w:rPr>
      <w:color w:val="954F72" w:themeColor="followedHyperlink"/>
      <w:u w:val="single"/>
    </w:rPr>
  </w:style>
  <w:style w:type="paragraph" w:styleId="FootnoteText">
    <w:name w:val="footnote text"/>
    <w:basedOn w:val="Normal"/>
    <w:link w:val="FootnoteTextChar"/>
    <w:uiPriority w:val="99"/>
    <w:semiHidden/>
    <w:unhideWhenUsed/>
    <w:rsid w:val="005E226A"/>
  </w:style>
  <w:style w:type="character" w:customStyle="1" w:styleId="FootnoteTextChar">
    <w:name w:val="Footnote Text Char"/>
    <w:basedOn w:val="DefaultParagraphFont"/>
    <w:link w:val="FootnoteText"/>
    <w:uiPriority w:val="99"/>
    <w:semiHidden/>
    <w:rsid w:val="005E226A"/>
    <w:rPr>
      <w:rFonts w:ascii="Arial" w:hAnsi="Arial"/>
    </w:rPr>
  </w:style>
  <w:style w:type="character" w:styleId="FootnoteReference">
    <w:name w:val="footnote reference"/>
    <w:basedOn w:val="DefaultParagraphFont"/>
    <w:uiPriority w:val="99"/>
    <w:semiHidden/>
    <w:unhideWhenUsed/>
    <w:rsid w:val="005E226A"/>
    <w:rPr>
      <w:vertAlign w:val="superscript"/>
    </w:rPr>
  </w:style>
  <w:style w:type="paragraph" w:styleId="ListParagraph">
    <w:name w:val="List Paragraph"/>
    <w:basedOn w:val="Normal"/>
    <w:uiPriority w:val="34"/>
    <w:qFormat/>
    <w:rsid w:val="005848BC"/>
    <w:pPr>
      <w:ind w:left="720"/>
      <w:contextualSpacing/>
    </w:pPr>
  </w:style>
  <w:style w:type="paragraph" w:styleId="CommentSubject">
    <w:name w:val="annotation subject"/>
    <w:basedOn w:val="CommentText"/>
    <w:next w:val="CommentText"/>
    <w:link w:val="CommentSubjectChar"/>
    <w:uiPriority w:val="99"/>
    <w:semiHidden/>
    <w:unhideWhenUsed/>
    <w:rsid w:val="007160E1"/>
    <w:rPr>
      <w:b/>
      <w:bCs/>
      <w:lang w:eastAsia="de-DE"/>
    </w:rPr>
  </w:style>
  <w:style w:type="character" w:customStyle="1" w:styleId="CommentSubjectChar">
    <w:name w:val="Comment Subject Char"/>
    <w:basedOn w:val="CommentTextChar"/>
    <w:link w:val="CommentSubject"/>
    <w:uiPriority w:val="99"/>
    <w:semiHidden/>
    <w:rsid w:val="007160E1"/>
    <w:rPr>
      <w:rFonts w:ascii="Arial" w:hAnsi="Arial"/>
      <w:b/>
      <w:bCs/>
    </w:rPr>
  </w:style>
  <w:style w:type="character" w:styleId="Strong">
    <w:name w:val="Strong"/>
    <w:basedOn w:val="DefaultParagraphFont"/>
    <w:uiPriority w:val="22"/>
    <w:qFormat/>
    <w:rsid w:val="0023149B"/>
    <w:rPr>
      <w:b/>
      <w:bCs/>
    </w:rPr>
  </w:style>
  <w:style w:type="character" w:styleId="UnresolvedMention">
    <w:name w:val="Unresolved Mention"/>
    <w:basedOn w:val="DefaultParagraphFont"/>
    <w:uiPriority w:val="99"/>
    <w:semiHidden/>
    <w:unhideWhenUsed/>
    <w:rsid w:val="008355CD"/>
    <w:rPr>
      <w:color w:val="605E5C"/>
      <w:shd w:val="clear" w:color="auto" w:fill="E1DFDD"/>
    </w:rPr>
  </w:style>
  <w:style w:type="paragraph" w:styleId="Revision">
    <w:name w:val="Revision"/>
    <w:hidden/>
    <w:uiPriority w:val="99"/>
    <w:semiHidden/>
    <w:rsid w:val="00595888"/>
    <w:rPr>
      <w:rFonts w:ascii="Arial" w:hAnsi="Arial"/>
    </w:rPr>
  </w:style>
  <w:style w:type="paragraph" w:styleId="ListBullet">
    <w:name w:val="List Bullet"/>
    <w:basedOn w:val="Normal"/>
    <w:uiPriority w:val="99"/>
    <w:unhideWhenUsed/>
    <w:rsid w:val="00852E75"/>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878571">
      <w:bodyDiv w:val="1"/>
      <w:marLeft w:val="0"/>
      <w:marRight w:val="0"/>
      <w:marTop w:val="0"/>
      <w:marBottom w:val="0"/>
      <w:divBdr>
        <w:top w:val="none" w:sz="0" w:space="0" w:color="auto"/>
        <w:left w:val="none" w:sz="0" w:space="0" w:color="auto"/>
        <w:bottom w:val="none" w:sz="0" w:space="0" w:color="auto"/>
        <w:right w:val="none" w:sz="0" w:space="0" w:color="auto"/>
      </w:divBdr>
    </w:div>
    <w:div w:id="266280245">
      <w:bodyDiv w:val="1"/>
      <w:marLeft w:val="0"/>
      <w:marRight w:val="0"/>
      <w:marTop w:val="0"/>
      <w:marBottom w:val="0"/>
      <w:divBdr>
        <w:top w:val="none" w:sz="0" w:space="0" w:color="auto"/>
        <w:left w:val="none" w:sz="0" w:space="0" w:color="auto"/>
        <w:bottom w:val="none" w:sz="0" w:space="0" w:color="auto"/>
        <w:right w:val="none" w:sz="0" w:space="0" w:color="auto"/>
      </w:divBdr>
    </w:div>
    <w:div w:id="365638066">
      <w:bodyDiv w:val="1"/>
      <w:marLeft w:val="0"/>
      <w:marRight w:val="0"/>
      <w:marTop w:val="0"/>
      <w:marBottom w:val="0"/>
      <w:divBdr>
        <w:top w:val="none" w:sz="0" w:space="0" w:color="auto"/>
        <w:left w:val="none" w:sz="0" w:space="0" w:color="auto"/>
        <w:bottom w:val="none" w:sz="0" w:space="0" w:color="auto"/>
        <w:right w:val="none" w:sz="0" w:space="0" w:color="auto"/>
      </w:divBdr>
    </w:div>
    <w:div w:id="429006143">
      <w:bodyDiv w:val="1"/>
      <w:marLeft w:val="0"/>
      <w:marRight w:val="0"/>
      <w:marTop w:val="0"/>
      <w:marBottom w:val="0"/>
      <w:divBdr>
        <w:top w:val="none" w:sz="0" w:space="0" w:color="auto"/>
        <w:left w:val="none" w:sz="0" w:space="0" w:color="auto"/>
        <w:bottom w:val="none" w:sz="0" w:space="0" w:color="auto"/>
        <w:right w:val="none" w:sz="0" w:space="0" w:color="auto"/>
      </w:divBdr>
    </w:div>
    <w:div w:id="511531957">
      <w:bodyDiv w:val="1"/>
      <w:marLeft w:val="0"/>
      <w:marRight w:val="0"/>
      <w:marTop w:val="0"/>
      <w:marBottom w:val="0"/>
      <w:divBdr>
        <w:top w:val="none" w:sz="0" w:space="0" w:color="auto"/>
        <w:left w:val="none" w:sz="0" w:space="0" w:color="auto"/>
        <w:bottom w:val="none" w:sz="0" w:space="0" w:color="auto"/>
        <w:right w:val="none" w:sz="0" w:space="0" w:color="auto"/>
      </w:divBdr>
    </w:div>
    <w:div w:id="594093654">
      <w:bodyDiv w:val="1"/>
      <w:marLeft w:val="0"/>
      <w:marRight w:val="0"/>
      <w:marTop w:val="0"/>
      <w:marBottom w:val="0"/>
      <w:divBdr>
        <w:top w:val="none" w:sz="0" w:space="0" w:color="auto"/>
        <w:left w:val="none" w:sz="0" w:space="0" w:color="auto"/>
        <w:bottom w:val="none" w:sz="0" w:space="0" w:color="auto"/>
        <w:right w:val="none" w:sz="0" w:space="0" w:color="auto"/>
      </w:divBdr>
    </w:div>
    <w:div w:id="598219680">
      <w:bodyDiv w:val="1"/>
      <w:marLeft w:val="0"/>
      <w:marRight w:val="0"/>
      <w:marTop w:val="0"/>
      <w:marBottom w:val="0"/>
      <w:divBdr>
        <w:top w:val="none" w:sz="0" w:space="0" w:color="auto"/>
        <w:left w:val="none" w:sz="0" w:space="0" w:color="auto"/>
        <w:bottom w:val="none" w:sz="0" w:space="0" w:color="auto"/>
        <w:right w:val="none" w:sz="0" w:space="0" w:color="auto"/>
      </w:divBdr>
    </w:div>
    <w:div w:id="746346057">
      <w:bodyDiv w:val="1"/>
      <w:marLeft w:val="0"/>
      <w:marRight w:val="0"/>
      <w:marTop w:val="0"/>
      <w:marBottom w:val="0"/>
      <w:divBdr>
        <w:top w:val="none" w:sz="0" w:space="0" w:color="auto"/>
        <w:left w:val="none" w:sz="0" w:space="0" w:color="auto"/>
        <w:bottom w:val="none" w:sz="0" w:space="0" w:color="auto"/>
        <w:right w:val="none" w:sz="0" w:space="0" w:color="auto"/>
      </w:divBdr>
      <w:divsChild>
        <w:div w:id="447623726">
          <w:marLeft w:val="0"/>
          <w:marRight w:val="0"/>
          <w:marTop w:val="0"/>
          <w:marBottom w:val="0"/>
          <w:divBdr>
            <w:top w:val="none" w:sz="0" w:space="0" w:color="auto"/>
            <w:left w:val="none" w:sz="0" w:space="0" w:color="auto"/>
            <w:bottom w:val="none" w:sz="0" w:space="0" w:color="auto"/>
            <w:right w:val="none" w:sz="0" w:space="0" w:color="auto"/>
          </w:divBdr>
          <w:divsChild>
            <w:div w:id="1790202363">
              <w:marLeft w:val="0"/>
              <w:marRight w:val="0"/>
              <w:marTop w:val="0"/>
              <w:marBottom w:val="0"/>
              <w:divBdr>
                <w:top w:val="single" w:sz="2" w:space="0" w:color="D9D9E3"/>
                <w:left w:val="single" w:sz="2" w:space="0" w:color="D9D9E3"/>
                <w:bottom w:val="single" w:sz="2" w:space="0" w:color="D9D9E3"/>
                <w:right w:val="single" w:sz="2" w:space="0" w:color="D9D9E3"/>
              </w:divBdr>
              <w:divsChild>
                <w:div w:id="1058935772">
                  <w:marLeft w:val="0"/>
                  <w:marRight w:val="0"/>
                  <w:marTop w:val="0"/>
                  <w:marBottom w:val="0"/>
                  <w:divBdr>
                    <w:top w:val="single" w:sz="2" w:space="0" w:color="D9D9E3"/>
                    <w:left w:val="single" w:sz="2" w:space="0" w:color="D9D9E3"/>
                    <w:bottom w:val="single" w:sz="2" w:space="0" w:color="D9D9E3"/>
                    <w:right w:val="single" w:sz="2" w:space="0" w:color="D9D9E3"/>
                  </w:divBdr>
                  <w:divsChild>
                    <w:div w:id="2085028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856839882">
          <w:marLeft w:val="0"/>
          <w:marRight w:val="0"/>
          <w:marTop w:val="0"/>
          <w:marBottom w:val="0"/>
          <w:divBdr>
            <w:top w:val="single" w:sz="2" w:space="0" w:color="D9D9E3"/>
            <w:left w:val="single" w:sz="2" w:space="0" w:color="D9D9E3"/>
            <w:bottom w:val="single" w:sz="2" w:space="0" w:color="D9D9E3"/>
            <w:right w:val="single" w:sz="2" w:space="0" w:color="D9D9E3"/>
          </w:divBdr>
          <w:divsChild>
            <w:div w:id="1841852560">
              <w:marLeft w:val="0"/>
              <w:marRight w:val="0"/>
              <w:marTop w:val="0"/>
              <w:marBottom w:val="0"/>
              <w:divBdr>
                <w:top w:val="single" w:sz="2" w:space="0" w:color="D9D9E3"/>
                <w:left w:val="single" w:sz="2" w:space="0" w:color="D9D9E3"/>
                <w:bottom w:val="single" w:sz="2" w:space="0" w:color="D9D9E3"/>
                <w:right w:val="single" w:sz="2" w:space="0" w:color="D9D9E3"/>
              </w:divBdr>
              <w:divsChild>
                <w:div w:id="1162313513">
                  <w:marLeft w:val="0"/>
                  <w:marRight w:val="0"/>
                  <w:marTop w:val="0"/>
                  <w:marBottom w:val="0"/>
                  <w:divBdr>
                    <w:top w:val="single" w:sz="2" w:space="0" w:color="D9D9E3"/>
                    <w:left w:val="single" w:sz="2" w:space="0" w:color="D9D9E3"/>
                    <w:bottom w:val="single" w:sz="2" w:space="0" w:color="D9D9E3"/>
                    <w:right w:val="single" w:sz="2" w:space="0" w:color="D9D9E3"/>
                  </w:divBdr>
                  <w:divsChild>
                    <w:div w:id="1841047376">
                      <w:marLeft w:val="0"/>
                      <w:marRight w:val="0"/>
                      <w:marTop w:val="0"/>
                      <w:marBottom w:val="0"/>
                      <w:divBdr>
                        <w:top w:val="single" w:sz="2" w:space="0" w:color="D9D9E3"/>
                        <w:left w:val="single" w:sz="2" w:space="0" w:color="D9D9E3"/>
                        <w:bottom w:val="single" w:sz="2" w:space="0" w:color="D9D9E3"/>
                        <w:right w:val="single" w:sz="2" w:space="0" w:color="D9D9E3"/>
                      </w:divBdr>
                      <w:divsChild>
                        <w:div w:id="2052461936">
                          <w:marLeft w:val="0"/>
                          <w:marRight w:val="0"/>
                          <w:marTop w:val="0"/>
                          <w:marBottom w:val="0"/>
                          <w:divBdr>
                            <w:top w:val="single" w:sz="2" w:space="0" w:color="auto"/>
                            <w:left w:val="single" w:sz="2" w:space="0" w:color="auto"/>
                            <w:bottom w:val="single" w:sz="6" w:space="0" w:color="auto"/>
                            <w:right w:val="single" w:sz="2" w:space="0" w:color="auto"/>
                          </w:divBdr>
                          <w:divsChild>
                            <w:div w:id="1753546979">
                              <w:marLeft w:val="0"/>
                              <w:marRight w:val="0"/>
                              <w:marTop w:val="100"/>
                              <w:marBottom w:val="100"/>
                              <w:divBdr>
                                <w:top w:val="single" w:sz="2" w:space="0" w:color="D9D9E3"/>
                                <w:left w:val="single" w:sz="2" w:space="0" w:color="D9D9E3"/>
                                <w:bottom w:val="single" w:sz="2" w:space="0" w:color="D9D9E3"/>
                                <w:right w:val="single" w:sz="2" w:space="0" w:color="D9D9E3"/>
                              </w:divBdr>
                              <w:divsChild>
                                <w:div w:id="1824619501">
                                  <w:marLeft w:val="0"/>
                                  <w:marRight w:val="0"/>
                                  <w:marTop w:val="0"/>
                                  <w:marBottom w:val="0"/>
                                  <w:divBdr>
                                    <w:top w:val="single" w:sz="2" w:space="0" w:color="D9D9E3"/>
                                    <w:left w:val="single" w:sz="2" w:space="0" w:color="D9D9E3"/>
                                    <w:bottom w:val="single" w:sz="2" w:space="0" w:color="D9D9E3"/>
                                    <w:right w:val="single" w:sz="2" w:space="0" w:color="D9D9E3"/>
                                  </w:divBdr>
                                  <w:divsChild>
                                    <w:div w:id="1471435134">
                                      <w:marLeft w:val="0"/>
                                      <w:marRight w:val="0"/>
                                      <w:marTop w:val="0"/>
                                      <w:marBottom w:val="0"/>
                                      <w:divBdr>
                                        <w:top w:val="single" w:sz="2" w:space="0" w:color="D9D9E3"/>
                                        <w:left w:val="single" w:sz="2" w:space="0" w:color="D9D9E3"/>
                                        <w:bottom w:val="single" w:sz="2" w:space="0" w:color="D9D9E3"/>
                                        <w:right w:val="single" w:sz="2" w:space="0" w:color="D9D9E3"/>
                                      </w:divBdr>
                                      <w:divsChild>
                                        <w:div w:id="768891252">
                                          <w:marLeft w:val="0"/>
                                          <w:marRight w:val="0"/>
                                          <w:marTop w:val="0"/>
                                          <w:marBottom w:val="0"/>
                                          <w:divBdr>
                                            <w:top w:val="single" w:sz="2" w:space="0" w:color="D9D9E3"/>
                                            <w:left w:val="single" w:sz="2" w:space="0" w:color="D9D9E3"/>
                                            <w:bottom w:val="single" w:sz="2" w:space="0" w:color="D9D9E3"/>
                                            <w:right w:val="single" w:sz="2" w:space="0" w:color="D9D9E3"/>
                                          </w:divBdr>
                                          <w:divsChild>
                                            <w:div w:id="15500718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787940671">
      <w:bodyDiv w:val="1"/>
      <w:marLeft w:val="0"/>
      <w:marRight w:val="0"/>
      <w:marTop w:val="0"/>
      <w:marBottom w:val="0"/>
      <w:divBdr>
        <w:top w:val="none" w:sz="0" w:space="0" w:color="auto"/>
        <w:left w:val="none" w:sz="0" w:space="0" w:color="auto"/>
        <w:bottom w:val="none" w:sz="0" w:space="0" w:color="auto"/>
        <w:right w:val="none" w:sz="0" w:space="0" w:color="auto"/>
      </w:divBdr>
    </w:div>
    <w:div w:id="902063494">
      <w:bodyDiv w:val="1"/>
      <w:marLeft w:val="0"/>
      <w:marRight w:val="0"/>
      <w:marTop w:val="0"/>
      <w:marBottom w:val="0"/>
      <w:divBdr>
        <w:top w:val="none" w:sz="0" w:space="0" w:color="auto"/>
        <w:left w:val="none" w:sz="0" w:space="0" w:color="auto"/>
        <w:bottom w:val="none" w:sz="0" w:space="0" w:color="auto"/>
        <w:right w:val="none" w:sz="0" w:space="0" w:color="auto"/>
      </w:divBdr>
    </w:div>
    <w:div w:id="1056248039">
      <w:bodyDiv w:val="1"/>
      <w:marLeft w:val="0"/>
      <w:marRight w:val="0"/>
      <w:marTop w:val="0"/>
      <w:marBottom w:val="0"/>
      <w:divBdr>
        <w:top w:val="none" w:sz="0" w:space="0" w:color="auto"/>
        <w:left w:val="none" w:sz="0" w:space="0" w:color="auto"/>
        <w:bottom w:val="none" w:sz="0" w:space="0" w:color="auto"/>
        <w:right w:val="none" w:sz="0" w:space="0" w:color="auto"/>
      </w:divBdr>
    </w:div>
    <w:div w:id="1437554160">
      <w:bodyDiv w:val="1"/>
      <w:marLeft w:val="0"/>
      <w:marRight w:val="0"/>
      <w:marTop w:val="0"/>
      <w:marBottom w:val="0"/>
      <w:divBdr>
        <w:top w:val="none" w:sz="0" w:space="0" w:color="auto"/>
        <w:left w:val="none" w:sz="0" w:space="0" w:color="auto"/>
        <w:bottom w:val="none" w:sz="0" w:space="0" w:color="auto"/>
        <w:right w:val="none" w:sz="0" w:space="0" w:color="auto"/>
      </w:divBdr>
    </w:div>
    <w:div w:id="1609579122">
      <w:bodyDiv w:val="1"/>
      <w:marLeft w:val="0"/>
      <w:marRight w:val="0"/>
      <w:marTop w:val="0"/>
      <w:marBottom w:val="0"/>
      <w:divBdr>
        <w:top w:val="none" w:sz="0" w:space="0" w:color="auto"/>
        <w:left w:val="none" w:sz="0" w:space="0" w:color="auto"/>
        <w:bottom w:val="none" w:sz="0" w:space="0" w:color="auto"/>
        <w:right w:val="none" w:sz="0" w:space="0" w:color="auto"/>
      </w:divBdr>
    </w:div>
    <w:div w:id="1791165778">
      <w:bodyDiv w:val="1"/>
      <w:marLeft w:val="0"/>
      <w:marRight w:val="0"/>
      <w:marTop w:val="0"/>
      <w:marBottom w:val="0"/>
      <w:divBdr>
        <w:top w:val="none" w:sz="0" w:space="0" w:color="auto"/>
        <w:left w:val="none" w:sz="0" w:space="0" w:color="auto"/>
        <w:bottom w:val="none" w:sz="0" w:space="0" w:color="auto"/>
        <w:right w:val="none" w:sz="0" w:space="0" w:color="auto"/>
      </w:divBdr>
    </w:div>
    <w:div w:id="1924027220">
      <w:bodyDiv w:val="1"/>
      <w:marLeft w:val="0"/>
      <w:marRight w:val="0"/>
      <w:marTop w:val="0"/>
      <w:marBottom w:val="0"/>
      <w:divBdr>
        <w:top w:val="none" w:sz="0" w:space="0" w:color="auto"/>
        <w:left w:val="none" w:sz="0" w:space="0" w:color="auto"/>
        <w:bottom w:val="none" w:sz="0" w:space="0" w:color="auto"/>
        <w:right w:val="none" w:sz="0" w:space="0" w:color="auto"/>
      </w:divBdr>
    </w:div>
    <w:div w:id="1945381825">
      <w:bodyDiv w:val="1"/>
      <w:marLeft w:val="0"/>
      <w:marRight w:val="0"/>
      <w:marTop w:val="0"/>
      <w:marBottom w:val="0"/>
      <w:divBdr>
        <w:top w:val="none" w:sz="0" w:space="0" w:color="auto"/>
        <w:left w:val="none" w:sz="0" w:space="0" w:color="auto"/>
        <w:bottom w:val="none" w:sz="0" w:space="0" w:color="auto"/>
        <w:right w:val="none" w:sz="0" w:space="0" w:color="auto"/>
      </w:divBdr>
    </w:div>
    <w:div w:id="199926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8ecca34-af35-4866-ad1e-0dac3165fc07">
      <Terms xmlns="http://schemas.microsoft.com/office/infopath/2007/PartnerControls"/>
    </lcf76f155ced4ddcb4097134ff3c332f>
    <TaxCatchAll xmlns="8cb3a0c3-e378-40ad-b251-bc61143adc7c" xsi:nil="true"/>
    <BasedatausedforApplicationsanalysisMini_x002d_Maxi xmlns="08ecca34-af35-4866-ad1e-0dac3165fc0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77EA31926D104F9E5416D83392D132" ma:contentTypeVersion="19" ma:contentTypeDescription="Een nieuw document maken." ma:contentTypeScope="" ma:versionID="0b94412e33ba5613914cd044407cd996">
  <xsd:schema xmlns:xsd="http://www.w3.org/2001/XMLSchema" xmlns:xs="http://www.w3.org/2001/XMLSchema" xmlns:p="http://schemas.microsoft.com/office/2006/metadata/properties" xmlns:ns2="08ecca34-af35-4866-ad1e-0dac3165fc07" xmlns:ns3="8cb3a0c3-e378-40ad-b251-bc61143adc7c" targetNamespace="http://schemas.microsoft.com/office/2006/metadata/properties" ma:root="true" ma:fieldsID="9199380fe06141b675a3cb0f997b0dfc" ns2:_="" ns3:_="">
    <xsd:import namespace="08ecca34-af35-4866-ad1e-0dac3165fc07"/>
    <xsd:import namespace="8cb3a0c3-e378-40ad-b251-bc61143adc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element ref="ns2:BasedatausedforApplicationsanalysisMini_x002d_Maxi"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ecca34-af35-4866-ad1e-0dac3165fc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BasedatausedforApplicationsanalysisMini_x002d_Maxi" ma:index="18" nillable="true" ma:displayName="Base data used for Applications analysis Mini-Maxi" ma:format="Dropdown" ma:internalName="BasedatausedforApplicationsanalysisMini_x002d_Maxi">
      <xsd:simpleType>
        <xsd:restriction base="dms:Text">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Afbeelding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cb3a0c3-e378-40ad-b251-bc61143adc7c" elementFormDefault="qualified">
    <xsd:import namespace="http://schemas.microsoft.com/office/2006/documentManagement/types"/>
    <xsd:import namespace="http://schemas.microsoft.com/office/infopath/2007/PartnerControls"/>
    <xsd:element name="SharedWithUsers" ma:index="12"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Gedeeld met details" ma:internalName="SharedWithDetails" ma:readOnly="true">
      <xsd:simpleType>
        <xsd:restriction base="dms:Note">
          <xsd:maxLength value="255"/>
        </xsd:restriction>
      </xsd:simpleType>
    </xsd:element>
    <xsd:element name="TaxCatchAll" ma:index="24" nillable="true" ma:displayName="Taxonomy Catch All Column" ma:hidden="true" ma:list="{04db1c35-f00a-4c3d-ab96-56f1f95abc7d}" ma:internalName="TaxCatchAll" ma:showField="CatchAllData" ma:web="8cb3a0c3-e378-40ad-b251-bc61143adc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9F3CB77-BB36-4A2B-AA5F-8B554F62448D}">
  <ds:schemaRefs>
    <ds:schemaRef ds:uri="http://schemas.openxmlformats.org/officeDocument/2006/bibliography"/>
  </ds:schemaRefs>
</ds:datastoreItem>
</file>

<file path=customXml/itemProps2.xml><?xml version="1.0" encoding="utf-8"?>
<ds:datastoreItem xmlns:ds="http://schemas.openxmlformats.org/officeDocument/2006/customXml" ds:itemID="{03EF2A76-B662-4C52-9A1F-C368DD010BAB}">
  <ds:schemaRefs>
    <ds:schemaRef ds:uri="http://schemas.microsoft.com/office/2006/metadata/properties"/>
    <ds:schemaRef ds:uri="http://schemas.microsoft.com/office/infopath/2007/PartnerControls"/>
    <ds:schemaRef ds:uri="08ecca34-af35-4866-ad1e-0dac3165fc07"/>
    <ds:schemaRef ds:uri="8cb3a0c3-e378-40ad-b251-bc61143adc7c"/>
  </ds:schemaRefs>
</ds:datastoreItem>
</file>

<file path=customXml/itemProps3.xml><?xml version="1.0" encoding="utf-8"?>
<ds:datastoreItem xmlns:ds="http://schemas.openxmlformats.org/officeDocument/2006/customXml" ds:itemID="{14A3034D-6BE5-4609-ADA3-8483E2A00E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ecca34-af35-4866-ad1e-0dac3165fc07"/>
    <ds:schemaRef ds:uri="8cb3a0c3-e378-40ad-b251-bc61143adc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03A5C27-9727-4024-97F4-EBB0721C0C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1596</Words>
  <Characters>9504</Characters>
  <Application>Microsoft Office Word</Application>
  <DocSecurity>0</DocSecurity>
  <Lines>79</Lines>
  <Paragraphs>22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Hewlett-Packard Company</Company>
  <LinksUpToDate>false</LinksUpToDate>
  <CharactersWithSpaces>11078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modem conclosa</dc:creator>
  <cp:keywords/>
  <cp:lastModifiedBy>Katrien Van Extergem</cp:lastModifiedBy>
  <cp:revision>15</cp:revision>
  <cp:lastPrinted>2024-10-02T23:08:00Z</cp:lastPrinted>
  <dcterms:created xsi:type="dcterms:W3CDTF">2024-10-03T11:32:00Z</dcterms:created>
  <dcterms:modified xsi:type="dcterms:W3CDTF">2024-10-07T15:05:00Z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14753000</vt:r8>
  </property>
  <property fmtid="{D5CDD505-2E9C-101B-9397-08002B2CF9AE}" pid="3" name="MediaServiceImageTags">
    <vt:lpwstr/>
  </property>
  <property fmtid="{D5CDD505-2E9C-101B-9397-08002B2CF9AE}" pid="4" name="ContentTypeId">
    <vt:lpwstr>0x010100BB77EA31926D104F9E5416D83392D132</vt:lpwstr>
  </property>
</Properties>
</file>